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EA7" w:rsidRPr="002D6DD5" w:rsidRDefault="00954EA7" w:rsidP="00954EA7">
      <w:pPr>
        <w:keepNext/>
        <w:jc w:val="center"/>
        <w:outlineLvl w:val="0"/>
        <w:rPr>
          <w:b/>
          <w:bCs/>
          <w:lang w:val="uk-UA"/>
        </w:rPr>
      </w:pPr>
      <w:r w:rsidRPr="002D6DD5">
        <w:rPr>
          <w:b/>
          <w:bCs/>
          <w:lang w:val="uk-UA"/>
        </w:rPr>
        <w:t xml:space="preserve">Положення </w:t>
      </w:r>
    </w:p>
    <w:p w:rsidR="00954EA7" w:rsidRPr="00632C49" w:rsidRDefault="00954EA7" w:rsidP="00954EA7">
      <w:pPr>
        <w:keepNext/>
        <w:pBdr>
          <w:bottom w:val="single" w:sz="12" w:space="1" w:color="auto"/>
        </w:pBdr>
        <w:jc w:val="center"/>
        <w:outlineLvl w:val="0"/>
        <w:rPr>
          <w:b/>
          <w:bCs/>
          <w:lang w:val="uk-UA"/>
        </w:rPr>
      </w:pPr>
      <w:r w:rsidRPr="002D6DD5">
        <w:rPr>
          <w:b/>
          <w:bCs/>
          <w:lang w:val="uk-UA"/>
        </w:rPr>
        <w:t xml:space="preserve">«Про встановлення процедури внутрішньої  сертифікації членів </w:t>
      </w:r>
      <w:r w:rsidRPr="00632C49">
        <w:rPr>
          <w:b/>
          <w:bCs/>
          <w:lang w:val="uk-UA"/>
        </w:rPr>
        <w:t>Союзу експертів України»</w:t>
      </w:r>
    </w:p>
    <w:p w:rsidR="00954EA7" w:rsidRPr="002D6DD5" w:rsidRDefault="00954EA7" w:rsidP="00954EA7">
      <w:pPr>
        <w:keepNext/>
        <w:jc w:val="center"/>
        <w:outlineLvl w:val="0"/>
        <w:rPr>
          <w:b/>
          <w:bCs/>
          <w:sz w:val="28"/>
          <w:szCs w:val="28"/>
          <w:lang w:val="uk-UA"/>
        </w:rPr>
      </w:pPr>
    </w:p>
    <w:p w:rsidR="00954EA7" w:rsidRPr="002D6DD5" w:rsidRDefault="00954EA7" w:rsidP="00954EA7">
      <w:pPr>
        <w:jc w:val="both"/>
        <w:rPr>
          <w:lang w:val="uk-UA"/>
        </w:rPr>
      </w:pPr>
      <w:r w:rsidRPr="002D6DD5">
        <w:rPr>
          <w:bCs/>
          <w:lang w:val="uk-UA"/>
        </w:rPr>
        <w:tab/>
        <w:t>Всеукраїнська громадська організація «</w:t>
      </w:r>
      <w:r w:rsidRPr="002D6DD5">
        <w:rPr>
          <w:lang w:val="uk-UA"/>
        </w:rPr>
        <w:t>Союз експертів України»</w:t>
      </w:r>
      <w:r w:rsidRPr="00883A3E">
        <w:rPr>
          <w:lang w:val="uk-UA"/>
        </w:rPr>
        <w:t xml:space="preserve"> </w:t>
      </w:r>
      <w:r w:rsidRPr="002D6DD5">
        <w:rPr>
          <w:lang w:val="uk-UA"/>
        </w:rPr>
        <w:t xml:space="preserve">(СЕУ) здійснює громадський контроль за якістю роботи і рівнем кваліфікації судових експертів та оцінювачів, що входять до складу </w:t>
      </w:r>
      <w:proofErr w:type="spellStart"/>
      <w:r w:rsidRPr="002D6DD5">
        <w:rPr>
          <w:lang w:val="uk-UA"/>
        </w:rPr>
        <w:t>саморегулівної</w:t>
      </w:r>
      <w:proofErr w:type="spellEnd"/>
      <w:r w:rsidRPr="002D6DD5">
        <w:rPr>
          <w:lang w:val="uk-UA"/>
        </w:rPr>
        <w:t xml:space="preserve"> організації оцінювачів</w:t>
      </w:r>
      <w:r>
        <w:rPr>
          <w:lang w:val="uk-UA"/>
        </w:rPr>
        <w:t xml:space="preserve"> -</w:t>
      </w:r>
      <w:r w:rsidRPr="002D6DD5">
        <w:rPr>
          <w:lang w:val="uk-UA"/>
        </w:rPr>
        <w:t xml:space="preserve"> Союзу експертів України</w:t>
      </w:r>
      <w:r>
        <w:rPr>
          <w:lang w:val="uk-UA"/>
        </w:rPr>
        <w:t xml:space="preserve"> (далі СРО СЕУ)</w:t>
      </w:r>
      <w:r w:rsidRPr="002D6DD5">
        <w:rPr>
          <w:lang w:val="uk-UA"/>
        </w:rPr>
        <w:t>.</w:t>
      </w:r>
    </w:p>
    <w:p w:rsidR="00954EA7" w:rsidRPr="002D6DD5" w:rsidRDefault="00954EA7" w:rsidP="00954EA7">
      <w:pPr>
        <w:jc w:val="both"/>
        <w:rPr>
          <w:lang w:val="uk-UA"/>
        </w:rPr>
      </w:pPr>
      <w:r w:rsidRPr="002D6DD5">
        <w:rPr>
          <w:lang w:val="uk-UA"/>
        </w:rPr>
        <w:tab/>
        <w:t xml:space="preserve">З цією метою функції контролю за якістю виконаних звітів </w:t>
      </w:r>
      <w:r w:rsidRPr="00883A3E">
        <w:rPr>
          <w:lang w:val="uk-UA"/>
        </w:rPr>
        <w:t>з</w:t>
      </w:r>
      <w:r w:rsidRPr="002D6DD5">
        <w:rPr>
          <w:lang w:val="uk-UA"/>
        </w:rPr>
        <w:t xml:space="preserve"> оцін</w:t>
      </w:r>
      <w:r w:rsidRPr="00883A3E">
        <w:rPr>
          <w:lang w:val="uk-UA"/>
        </w:rPr>
        <w:t>ки</w:t>
      </w:r>
      <w:r w:rsidRPr="002D6DD5">
        <w:rPr>
          <w:lang w:val="uk-UA"/>
        </w:rPr>
        <w:t xml:space="preserve"> покладаються на експертно-кваліфікаційну </w:t>
      </w:r>
      <w:r>
        <w:rPr>
          <w:lang w:val="uk-UA"/>
        </w:rPr>
        <w:t>раду СЕУ, що діє на підставі «</w:t>
      </w:r>
      <w:r w:rsidRPr="002D6DD5">
        <w:rPr>
          <w:lang w:val="uk-UA"/>
        </w:rPr>
        <w:t xml:space="preserve">Положення про експертно-кваліфікаційну </w:t>
      </w:r>
      <w:r>
        <w:rPr>
          <w:lang w:val="uk-UA"/>
        </w:rPr>
        <w:t>раду</w:t>
      </w:r>
      <w:r w:rsidRPr="002D6DD5">
        <w:rPr>
          <w:lang w:val="uk-UA"/>
        </w:rPr>
        <w:t xml:space="preserve"> СЕУ</w:t>
      </w:r>
      <w:r>
        <w:rPr>
          <w:lang w:val="uk-UA"/>
        </w:rPr>
        <w:t>»</w:t>
      </w:r>
      <w:r w:rsidRPr="002D6DD5">
        <w:rPr>
          <w:lang w:val="uk-UA"/>
        </w:rPr>
        <w:t xml:space="preserve"> (далі ЕК</w:t>
      </w:r>
      <w:r>
        <w:rPr>
          <w:lang w:val="uk-UA"/>
        </w:rPr>
        <w:t>Р</w:t>
      </w:r>
      <w:r w:rsidRPr="002D6DD5">
        <w:rPr>
          <w:lang w:val="uk-UA"/>
        </w:rPr>
        <w:t xml:space="preserve"> СЕУ). Відповідно до дійсного Положення запроваджується система персонального обліку щорічного рецензування робіт і обліку періодичного підвищення кваліфікації членами СЕУ та складання відповідної звітності </w:t>
      </w:r>
      <w:r w:rsidRPr="00883A3E">
        <w:rPr>
          <w:lang w:val="uk-UA"/>
        </w:rPr>
        <w:t>в</w:t>
      </w:r>
      <w:r w:rsidRPr="002D6DD5">
        <w:rPr>
          <w:lang w:val="uk-UA"/>
        </w:rPr>
        <w:t xml:space="preserve"> електронн</w:t>
      </w:r>
      <w:r w:rsidRPr="00883A3E">
        <w:rPr>
          <w:lang w:val="uk-UA"/>
        </w:rPr>
        <w:t>ій</w:t>
      </w:r>
      <w:r w:rsidRPr="002D6DD5">
        <w:rPr>
          <w:lang w:val="uk-UA"/>
        </w:rPr>
        <w:t xml:space="preserve"> та паперов</w:t>
      </w:r>
      <w:r w:rsidRPr="00883A3E">
        <w:rPr>
          <w:lang w:val="uk-UA"/>
        </w:rPr>
        <w:t xml:space="preserve">ій </w:t>
      </w:r>
      <w:r w:rsidRPr="002D6DD5">
        <w:rPr>
          <w:lang w:val="uk-UA"/>
        </w:rPr>
        <w:t>формах.</w:t>
      </w:r>
    </w:p>
    <w:p w:rsidR="00954EA7" w:rsidRDefault="00954EA7" w:rsidP="00954EA7">
      <w:pPr>
        <w:jc w:val="both"/>
        <w:rPr>
          <w:lang w:val="uk-UA"/>
        </w:rPr>
      </w:pPr>
      <w:r w:rsidRPr="002D6DD5">
        <w:rPr>
          <w:lang w:val="uk-UA"/>
        </w:rPr>
        <w:tab/>
        <w:t xml:space="preserve">Безпосередню організацію персонального обліку щорічного рецензування робіт та обліку періодичного підвищення кваліфікації членами регіональних відділень СРО СЕУ, а також надання такої інформації по кожному члену СРО СЕУ до Дирекції СЕУ здійснюють </w:t>
      </w:r>
      <w:r>
        <w:rPr>
          <w:lang w:val="uk-UA"/>
        </w:rPr>
        <w:t xml:space="preserve">Секретар ЕКР СЕУ разом з </w:t>
      </w:r>
      <w:r w:rsidRPr="002D6DD5">
        <w:rPr>
          <w:lang w:val="uk-UA"/>
        </w:rPr>
        <w:t>Голов</w:t>
      </w:r>
      <w:r>
        <w:rPr>
          <w:lang w:val="uk-UA"/>
        </w:rPr>
        <w:t>ами</w:t>
      </w:r>
      <w:r w:rsidRPr="002D6DD5">
        <w:rPr>
          <w:lang w:val="uk-UA"/>
        </w:rPr>
        <w:t xml:space="preserve"> регіональних відділень СЕУ.  </w:t>
      </w:r>
      <w:r>
        <w:rPr>
          <w:lang w:val="uk-UA"/>
        </w:rPr>
        <w:t>Секретар ЕКР СЕУ, який є</w:t>
      </w:r>
      <w:r w:rsidRPr="002D6DD5">
        <w:rPr>
          <w:lang w:val="uk-UA"/>
        </w:rPr>
        <w:t xml:space="preserve"> уповноважен</w:t>
      </w:r>
      <w:r>
        <w:rPr>
          <w:lang w:val="uk-UA"/>
        </w:rPr>
        <w:t>ою</w:t>
      </w:r>
      <w:r w:rsidRPr="002D6DD5">
        <w:rPr>
          <w:lang w:val="uk-UA"/>
        </w:rPr>
        <w:t xml:space="preserve"> особ</w:t>
      </w:r>
      <w:r>
        <w:rPr>
          <w:lang w:val="uk-UA"/>
        </w:rPr>
        <w:t xml:space="preserve">ою Дирекції СЕУ, </w:t>
      </w:r>
      <w:r w:rsidRPr="002D6DD5">
        <w:rPr>
          <w:lang w:val="uk-UA"/>
        </w:rPr>
        <w:t>вносить  отриману інформацію в електрон</w:t>
      </w:r>
      <w:r>
        <w:rPr>
          <w:lang w:val="uk-UA"/>
        </w:rPr>
        <w:t>н</w:t>
      </w:r>
      <w:r w:rsidRPr="002D6DD5">
        <w:rPr>
          <w:lang w:val="uk-UA"/>
        </w:rPr>
        <w:t xml:space="preserve">у базу даних по кожному члену </w:t>
      </w:r>
      <w:proofErr w:type="spellStart"/>
      <w:r w:rsidRPr="002D6DD5">
        <w:rPr>
          <w:lang w:val="uk-UA"/>
        </w:rPr>
        <w:t>саморегулівної</w:t>
      </w:r>
      <w:proofErr w:type="spellEnd"/>
      <w:r w:rsidRPr="002D6DD5">
        <w:rPr>
          <w:lang w:val="uk-UA"/>
        </w:rPr>
        <w:t xml:space="preserve"> організації оцінювачів Союзу експертів України для підготовки та надання у визначений термін відповідної форми щорічної звітності до</w:t>
      </w:r>
      <w:r>
        <w:rPr>
          <w:lang w:val="uk-UA"/>
        </w:rPr>
        <w:t xml:space="preserve"> Фонду державного майна України та веде паперовий облік отриманих документів.</w:t>
      </w:r>
    </w:p>
    <w:p w:rsidR="00954EA7" w:rsidRDefault="00954EA7" w:rsidP="00954EA7">
      <w:pPr>
        <w:jc w:val="both"/>
        <w:rPr>
          <w:lang w:val="uk-UA"/>
        </w:rPr>
      </w:pPr>
    </w:p>
    <w:p w:rsidR="00954EA7" w:rsidRDefault="00954EA7" w:rsidP="00954EA7">
      <w:pPr>
        <w:jc w:val="both"/>
        <w:rPr>
          <w:lang w:val="uk-UA"/>
        </w:rPr>
      </w:pPr>
    </w:p>
    <w:p w:rsidR="00954EA7" w:rsidRDefault="00954EA7" w:rsidP="00954EA7">
      <w:pPr>
        <w:jc w:val="both"/>
        <w:rPr>
          <w:lang w:val="uk-UA"/>
        </w:rPr>
      </w:pPr>
    </w:p>
    <w:p w:rsidR="00954EA7" w:rsidRPr="002D6DD5" w:rsidRDefault="00954EA7" w:rsidP="00954EA7">
      <w:pPr>
        <w:jc w:val="both"/>
        <w:rPr>
          <w:lang w:val="uk-UA"/>
        </w:rPr>
      </w:pPr>
    </w:p>
    <w:p w:rsidR="00954EA7" w:rsidRPr="002D6DD5" w:rsidRDefault="00954EA7" w:rsidP="00954EA7">
      <w:pPr>
        <w:rPr>
          <w:lang w:val="uk-UA"/>
        </w:rPr>
      </w:pPr>
      <w:r w:rsidRPr="002D6DD5">
        <w:rPr>
          <w:lang w:val="uk-UA"/>
        </w:rPr>
        <w:tab/>
      </w:r>
    </w:p>
    <w:p w:rsidR="00954EA7" w:rsidRPr="002D6DD5" w:rsidRDefault="00954EA7" w:rsidP="00954EA7">
      <w:pPr>
        <w:widowControl w:val="0"/>
        <w:numPr>
          <w:ilvl w:val="0"/>
          <w:numId w:val="3"/>
        </w:numPr>
        <w:autoSpaceDE w:val="0"/>
        <w:autoSpaceDN w:val="0"/>
        <w:adjustRightInd w:val="0"/>
        <w:jc w:val="center"/>
        <w:rPr>
          <w:bCs/>
          <w:u w:val="single"/>
        </w:rPr>
      </w:pPr>
      <w:proofErr w:type="gramStart"/>
      <w:r w:rsidRPr="002D6DD5">
        <w:rPr>
          <w:bCs/>
          <w:u w:val="single"/>
        </w:rPr>
        <w:t xml:space="preserve">Контроль </w:t>
      </w:r>
      <w:r w:rsidRPr="002D6DD5">
        <w:rPr>
          <w:bCs/>
          <w:u w:val="single"/>
          <w:lang w:val="uk-UA"/>
        </w:rPr>
        <w:t xml:space="preserve"> за</w:t>
      </w:r>
      <w:proofErr w:type="gramEnd"/>
      <w:r w:rsidRPr="002D6DD5">
        <w:rPr>
          <w:bCs/>
          <w:u w:val="single"/>
          <w:lang w:val="uk-UA"/>
        </w:rPr>
        <w:t xml:space="preserve">  підвищенням</w:t>
      </w:r>
    </w:p>
    <w:p w:rsidR="00954EA7" w:rsidRPr="002D6DD5" w:rsidRDefault="00954EA7" w:rsidP="00954EA7">
      <w:pPr>
        <w:jc w:val="center"/>
        <w:rPr>
          <w:bCs/>
          <w:lang w:val="uk-UA"/>
        </w:rPr>
      </w:pPr>
      <w:r w:rsidRPr="002D6DD5">
        <w:rPr>
          <w:bCs/>
          <w:u w:val="single"/>
          <w:lang w:val="uk-UA"/>
        </w:rPr>
        <w:t xml:space="preserve">кваліфікації членів </w:t>
      </w:r>
      <w:proofErr w:type="spellStart"/>
      <w:r w:rsidRPr="002D6DD5">
        <w:rPr>
          <w:bCs/>
          <w:u w:val="single"/>
          <w:lang w:val="uk-UA"/>
        </w:rPr>
        <w:t>саморегулівної</w:t>
      </w:r>
      <w:proofErr w:type="spellEnd"/>
      <w:r w:rsidRPr="002D6DD5">
        <w:rPr>
          <w:bCs/>
          <w:u w:val="single"/>
          <w:lang w:val="uk-UA"/>
        </w:rPr>
        <w:t xml:space="preserve"> організації оцінювачів</w:t>
      </w:r>
      <w:r>
        <w:rPr>
          <w:bCs/>
          <w:u w:val="single"/>
          <w:lang w:val="uk-UA"/>
        </w:rPr>
        <w:t xml:space="preserve"> -</w:t>
      </w:r>
      <w:r w:rsidRPr="002D6DD5">
        <w:rPr>
          <w:bCs/>
          <w:u w:val="single"/>
          <w:lang w:val="uk-UA"/>
        </w:rPr>
        <w:t xml:space="preserve"> Союзу експертів України</w:t>
      </w:r>
      <w:r w:rsidRPr="002D6DD5">
        <w:rPr>
          <w:bCs/>
          <w:lang w:val="uk-UA"/>
        </w:rPr>
        <w:t>.</w:t>
      </w:r>
    </w:p>
    <w:p w:rsidR="00954EA7" w:rsidRPr="002D6DD5" w:rsidRDefault="00954EA7" w:rsidP="00954EA7">
      <w:pPr>
        <w:jc w:val="center"/>
        <w:rPr>
          <w:bCs/>
          <w:lang w:val="uk-UA"/>
        </w:rPr>
      </w:pPr>
    </w:p>
    <w:p w:rsidR="00954EA7" w:rsidRPr="002D6DD5" w:rsidRDefault="00954EA7" w:rsidP="00954EA7">
      <w:pPr>
        <w:widowControl w:val="0"/>
        <w:numPr>
          <w:ilvl w:val="0"/>
          <w:numId w:val="2"/>
        </w:numPr>
        <w:autoSpaceDE w:val="0"/>
        <w:autoSpaceDN w:val="0"/>
        <w:adjustRightInd w:val="0"/>
        <w:jc w:val="both"/>
        <w:rPr>
          <w:lang w:val="uk-UA"/>
        </w:rPr>
      </w:pPr>
      <w:r w:rsidRPr="002D6DD5">
        <w:rPr>
          <w:lang w:val="uk-UA"/>
        </w:rPr>
        <w:t xml:space="preserve">Члени Союзу експертів України, які внесені до Державного реєстру оцінювачів та входять до складу </w:t>
      </w:r>
      <w:proofErr w:type="spellStart"/>
      <w:r w:rsidRPr="002D6DD5">
        <w:rPr>
          <w:lang w:val="uk-UA"/>
        </w:rPr>
        <w:t>саморегулівної</w:t>
      </w:r>
      <w:proofErr w:type="spellEnd"/>
      <w:r w:rsidRPr="002D6DD5">
        <w:rPr>
          <w:lang w:val="uk-UA"/>
        </w:rPr>
        <w:t xml:space="preserve"> організації  на підставі  Закону  “Про оцінку майна, майнових прав, та професійну оціночну діяльність в Україні”  з</w:t>
      </w:r>
      <w:r w:rsidRPr="00883A3E">
        <w:rPr>
          <w:lang w:val="uk-UA"/>
        </w:rPr>
        <w:t>о</w:t>
      </w:r>
      <w:r w:rsidRPr="002D6DD5">
        <w:rPr>
          <w:lang w:val="uk-UA"/>
        </w:rPr>
        <w:t>бов’язані не рідше одного разу в два роки підвищувати кваліфікацію за програмою підвищення кваліфікації</w:t>
      </w:r>
      <w:r>
        <w:rPr>
          <w:lang w:val="uk-UA"/>
        </w:rPr>
        <w:t xml:space="preserve"> за напрямками оцінки</w:t>
      </w:r>
      <w:r w:rsidRPr="002D6DD5">
        <w:rPr>
          <w:lang w:val="uk-UA"/>
        </w:rPr>
        <w:t>.</w:t>
      </w:r>
    </w:p>
    <w:p w:rsidR="00954EA7" w:rsidRPr="002D6DD5" w:rsidRDefault="00954EA7" w:rsidP="00954EA7">
      <w:pPr>
        <w:jc w:val="both"/>
        <w:rPr>
          <w:lang w:val="uk-UA"/>
        </w:rPr>
      </w:pPr>
    </w:p>
    <w:p w:rsidR="00954EA7" w:rsidRPr="002D6DD5" w:rsidRDefault="00954EA7" w:rsidP="00954EA7">
      <w:pPr>
        <w:widowControl w:val="0"/>
        <w:numPr>
          <w:ilvl w:val="0"/>
          <w:numId w:val="2"/>
        </w:numPr>
        <w:autoSpaceDE w:val="0"/>
        <w:autoSpaceDN w:val="0"/>
        <w:adjustRightInd w:val="0"/>
        <w:jc w:val="both"/>
        <w:rPr>
          <w:lang w:val="uk-UA"/>
        </w:rPr>
      </w:pPr>
      <w:r w:rsidRPr="002D6DD5">
        <w:rPr>
          <w:lang w:val="uk-UA"/>
        </w:rPr>
        <w:t>У двотижневий термін з дня одержання документів про участь у заходах</w:t>
      </w:r>
      <w:r>
        <w:rPr>
          <w:lang w:val="uk-UA"/>
        </w:rPr>
        <w:t xml:space="preserve"> </w:t>
      </w:r>
      <w:r w:rsidRPr="002D6DD5">
        <w:rPr>
          <w:lang w:val="uk-UA"/>
        </w:rPr>
        <w:t>щод</w:t>
      </w:r>
      <w:r>
        <w:rPr>
          <w:lang w:val="uk-UA"/>
        </w:rPr>
        <w:t>о підвищення рівня кваліфікації</w:t>
      </w:r>
      <w:r w:rsidRPr="002D6DD5">
        <w:rPr>
          <w:lang w:val="uk-UA"/>
        </w:rPr>
        <w:t xml:space="preserve"> члени СРО СЕУ зобов’язані проінформувати Голову регіонального відділення про дату, номер Посвідчення про підвищення кваліфікації та повн</w:t>
      </w:r>
      <w:r w:rsidRPr="00883A3E">
        <w:rPr>
          <w:lang w:val="uk-UA"/>
        </w:rPr>
        <w:t>у назву навчального закладу, який</w:t>
      </w:r>
      <w:r w:rsidRPr="002D6DD5">
        <w:rPr>
          <w:lang w:val="uk-UA"/>
        </w:rPr>
        <w:t xml:space="preserve"> вида</w:t>
      </w:r>
      <w:r w:rsidRPr="00883A3E">
        <w:rPr>
          <w:lang w:val="uk-UA"/>
        </w:rPr>
        <w:t>в</w:t>
      </w:r>
      <w:r w:rsidRPr="002D6DD5">
        <w:rPr>
          <w:lang w:val="uk-UA"/>
        </w:rPr>
        <w:t xml:space="preserve"> це Посвідчення</w:t>
      </w:r>
      <w:r w:rsidRPr="00883A3E">
        <w:rPr>
          <w:lang w:val="uk-UA"/>
        </w:rPr>
        <w:t>,</w:t>
      </w:r>
      <w:r w:rsidRPr="002D6DD5">
        <w:rPr>
          <w:lang w:val="uk-UA"/>
        </w:rPr>
        <w:t xml:space="preserve"> та надіслати ксерокопію Посвідчення до Дирекції СЕУ.</w:t>
      </w:r>
    </w:p>
    <w:p w:rsidR="00954EA7" w:rsidRPr="002D6DD5" w:rsidRDefault="00954EA7" w:rsidP="00954EA7">
      <w:pPr>
        <w:jc w:val="both"/>
        <w:rPr>
          <w:lang w:val="uk-UA"/>
        </w:rPr>
      </w:pPr>
    </w:p>
    <w:p w:rsidR="00954EA7" w:rsidRPr="002D6DD5" w:rsidRDefault="00954EA7" w:rsidP="00954EA7">
      <w:pPr>
        <w:widowControl w:val="0"/>
        <w:numPr>
          <w:ilvl w:val="0"/>
          <w:numId w:val="2"/>
        </w:numPr>
        <w:tabs>
          <w:tab w:val="num" w:pos="720"/>
        </w:tabs>
        <w:autoSpaceDE w:val="0"/>
        <w:autoSpaceDN w:val="0"/>
        <w:adjustRightInd w:val="0"/>
        <w:jc w:val="both"/>
        <w:rPr>
          <w:lang w:val="uk-UA"/>
        </w:rPr>
      </w:pPr>
      <w:r w:rsidRPr="002D6DD5">
        <w:rPr>
          <w:lang w:val="uk-UA"/>
        </w:rPr>
        <w:t>Підвищення кваліфікації відбувається за напрямами,</w:t>
      </w:r>
      <w:r w:rsidRPr="00883A3E">
        <w:rPr>
          <w:lang w:val="uk-UA"/>
        </w:rPr>
        <w:t xml:space="preserve"> які</w:t>
      </w:r>
      <w:r w:rsidRPr="002D6DD5">
        <w:rPr>
          <w:lang w:val="uk-UA"/>
        </w:rPr>
        <w:t xml:space="preserve"> зазначен</w:t>
      </w:r>
      <w:r w:rsidRPr="00883A3E">
        <w:rPr>
          <w:lang w:val="uk-UA"/>
        </w:rPr>
        <w:t>і</w:t>
      </w:r>
      <w:r w:rsidRPr="002D6DD5">
        <w:rPr>
          <w:lang w:val="uk-UA"/>
        </w:rPr>
        <w:t xml:space="preserve"> у Кваліфі</w:t>
      </w:r>
      <w:r w:rsidRPr="00883A3E">
        <w:rPr>
          <w:lang w:val="uk-UA"/>
        </w:rPr>
        <w:t xml:space="preserve">каційному свідоцтві оцінювача </w:t>
      </w:r>
      <w:r w:rsidRPr="002D6DD5">
        <w:rPr>
          <w:lang w:val="uk-UA"/>
        </w:rPr>
        <w:t xml:space="preserve"> або Свідоцтв</w:t>
      </w:r>
      <w:r w:rsidRPr="00883A3E">
        <w:rPr>
          <w:lang w:val="uk-UA"/>
        </w:rPr>
        <w:t>і</w:t>
      </w:r>
      <w:r w:rsidRPr="002D6DD5">
        <w:rPr>
          <w:lang w:val="uk-UA"/>
        </w:rPr>
        <w:t xml:space="preserve"> про внесення до державного реєстру оцінювачів. Документ, що підтверджує участь члена СРО СЕУ у заході, щодо підвищення рівня кваліфікації, повин</w:t>
      </w:r>
      <w:r w:rsidRPr="00883A3E">
        <w:rPr>
          <w:lang w:val="uk-UA"/>
        </w:rPr>
        <w:t>ен</w:t>
      </w:r>
      <w:r w:rsidRPr="002D6DD5">
        <w:rPr>
          <w:lang w:val="uk-UA"/>
        </w:rPr>
        <w:t xml:space="preserve"> бути завірен</w:t>
      </w:r>
      <w:r w:rsidRPr="00883A3E">
        <w:rPr>
          <w:lang w:val="uk-UA"/>
        </w:rPr>
        <w:t>ий печаткою навчального закладу</w:t>
      </w:r>
      <w:r w:rsidRPr="002D6DD5">
        <w:rPr>
          <w:lang w:val="uk-UA"/>
        </w:rPr>
        <w:t xml:space="preserve"> або організації, яка має договір</w:t>
      </w:r>
      <w:r w:rsidRPr="00883A3E">
        <w:rPr>
          <w:lang w:val="uk-UA"/>
        </w:rPr>
        <w:t xml:space="preserve"> </w:t>
      </w:r>
      <w:r w:rsidRPr="002D6DD5">
        <w:rPr>
          <w:lang w:val="uk-UA"/>
        </w:rPr>
        <w:t>або угоду з Фондом державного майна України на право здійснення зазначеної діяльності.</w:t>
      </w:r>
    </w:p>
    <w:p w:rsidR="00954EA7" w:rsidRPr="002D6DD5" w:rsidRDefault="00954EA7" w:rsidP="00954EA7">
      <w:pPr>
        <w:jc w:val="both"/>
        <w:rPr>
          <w:lang w:val="uk-UA"/>
        </w:rPr>
      </w:pPr>
    </w:p>
    <w:p w:rsidR="00954EA7" w:rsidRDefault="00954EA7" w:rsidP="00954EA7">
      <w:pPr>
        <w:jc w:val="center"/>
        <w:rPr>
          <w:bCs/>
          <w:lang w:val="uk-UA"/>
        </w:rPr>
      </w:pPr>
      <w:r w:rsidRPr="002D6DD5">
        <w:rPr>
          <w:bCs/>
          <w:u w:val="single"/>
          <w:lang w:val="en-US"/>
        </w:rPr>
        <w:t>II</w:t>
      </w:r>
      <w:r w:rsidRPr="002D6DD5">
        <w:rPr>
          <w:bCs/>
          <w:u w:val="single"/>
          <w:lang w:val="uk-UA"/>
        </w:rPr>
        <w:t xml:space="preserve">. Організація рецензування звітів, виконаних членами </w:t>
      </w:r>
      <w:proofErr w:type="spellStart"/>
      <w:r w:rsidRPr="002D6DD5">
        <w:rPr>
          <w:bCs/>
          <w:u w:val="single"/>
          <w:lang w:val="uk-UA"/>
        </w:rPr>
        <w:t>саморегулівної</w:t>
      </w:r>
      <w:proofErr w:type="spellEnd"/>
      <w:r w:rsidRPr="002D6DD5">
        <w:rPr>
          <w:bCs/>
          <w:u w:val="single"/>
          <w:lang w:val="uk-UA"/>
        </w:rPr>
        <w:t xml:space="preserve"> організації оцінювачів Союзу експертів України</w:t>
      </w:r>
      <w:r w:rsidRPr="002D6DD5">
        <w:rPr>
          <w:bCs/>
          <w:lang w:val="uk-UA"/>
        </w:rPr>
        <w:t>.</w:t>
      </w:r>
    </w:p>
    <w:p w:rsidR="00954EA7" w:rsidRPr="002D6DD5" w:rsidRDefault="00954EA7" w:rsidP="00954EA7">
      <w:pPr>
        <w:jc w:val="center"/>
        <w:rPr>
          <w:bCs/>
          <w:lang w:val="uk-UA"/>
        </w:rPr>
      </w:pPr>
    </w:p>
    <w:p w:rsidR="00954EA7" w:rsidRDefault="00954EA7" w:rsidP="00954EA7">
      <w:pPr>
        <w:widowControl w:val="0"/>
        <w:numPr>
          <w:ilvl w:val="0"/>
          <w:numId w:val="1"/>
        </w:numPr>
        <w:tabs>
          <w:tab w:val="clear" w:pos="960"/>
          <w:tab w:val="num" w:pos="0"/>
        </w:tabs>
        <w:autoSpaceDE w:val="0"/>
        <w:autoSpaceDN w:val="0"/>
        <w:adjustRightInd w:val="0"/>
        <w:ind w:left="0" w:firstLine="0"/>
        <w:jc w:val="both"/>
        <w:rPr>
          <w:bCs/>
          <w:lang w:val="uk-UA"/>
        </w:rPr>
      </w:pPr>
      <w:r w:rsidRPr="002D6DD5">
        <w:rPr>
          <w:bCs/>
          <w:lang w:val="uk-UA"/>
        </w:rPr>
        <w:t xml:space="preserve"> Рецензування звітів – основна форма внутрішнього громадського контролю за якістю оцінки та професійної оціночної діяльності членів СРО СЕУ.</w:t>
      </w:r>
    </w:p>
    <w:p w:rsidR="00954EA7" w:rsidRPr="002D6DD5" w:rsidRDefault="00954EA7" w:rsidP="00954EA7">
      <w:pPr>
        <w:widowControl w:val="0"/>
        <w:autoSpaceDE w:val="0"/>
        <w:autoSpaceDN w:val="0"/>
        <w:adjustRightInd w:val="0"/>
        <w:jc w:val="both"/>
        <w:rPr>
          <w:bCs/>
          <w:lang w:val="uk-UA"/>
        </w:rPr>
      </w:pPr>
    </w:p>
    <w:p w:rsidR="00954EA7" w:rsidRPr="002D6DD5" w:rsidRDefault="00954EA7" w:rsidP="00954EA7">
      <w:pPr>
        <w:widowControl w:val="0"/>
        <w:numPr>
          <w:ilvl w:val="0"/>
          <w:numId w:val="1"/>
        </w:numPr>
        <w:tabs>
          <w:tab w:val="clear" w:pos="960"/>
          <w:tab w:val="num" w:pos="0"/>
        </w:tabs>
        <w:autoSpaceDE w:val="0"/>
        <w:autoSpaceDN w:val="0"/>
        <w:adjustRightInd w:val="0"/>
        <w:ind w:left="0" w:firstLine="0"/>
        <w:jc w:val="both"/>
        <w:rPr>
          <w:bCs/>
          <w:lang w:val="uk-UA"/>
        </w:rPr>
      </w:pPr>
      <w:r w:rsidRPr="002D6DD5">
        <w:rPr>
          <w:bCs/>
          <w:lang w:val="uk-UA"/>
        </w:rPr>
        <w:t xml:space="preserve">Метою рецензування звітів є постійне вдосконалення професійної майстерності членів СРО СЕУ, поліпшення якості, підвищення обґрунтованості висновків у звітах та їх доказового значення, виявлення на підставі узагальнень шляхів усунення недоліків відповідно до існуючих </w:t>
      </w:r>
      <w:proofErr w:type="spellStart"/>
      <w:r w:rsidRPr="002D6DD5">
        <w:rPr>
          <w:bCs/>
          <w:lang w:val="uk-UA"/>
        </w:rPr>
        <w:t>методик</w:t>
      </w:r>
      <w:proofErr w:type="spellEnd"/>
      <w:r w:rsidRPr="002D6DD5">
        <w:rPr>
          <w:bCs/>
          <w:lang w:val="uk-UA"/>
        </w:rPr>
        <w:t xml:space="preserve"> з оцінки.</w:t>
      </w:r>
    </w:p>
    <w:p w:rsidR="00954EA7" w:rsidRPr="00632C49" w:rsidRDefault="00954EA7" w:rsidP="00954EA7">
      <w:pPr>
        <w:widowControl w:val="0"/>
        <w:numPr>
          <w:ilvl w:val="0"/>
          <w:numId w:val="1"/>
        </w:numPr>
        <w:tabs>
          <w:tab w:val="clear" w:pos="960"/>
          <w:tab w:val="num" w:pos="0"/>
        </w:tabs>
        <w:autoSpaceDE w:val="0"/>
        <w:autoSpaceDN w:val="0"/>
        <w:adjustRightInd w:val="0"/>
        <w:ind w:left="0" w:firstLine="0"/>
        <w:jc w:val="both"/>
        <w:rPr>
          <w:bCs/>
        </w:rPr>
      </w:pPr>
      <w:r w:rsidRPr="002D6DD5">
        <w:rPr>
          <w:bCs/>
          <w:lang w:val="uk-UA"/>
        </w:rPr>
        <w:t xml:space="preserve">Рецензування звітів членів СРО СЕУ здійснюється </w:t>
      </w:r>
      <w:r w:rsidRPr="00B76AFF">
        <w:rPr>
          <w:b/>
          <w:bCs/>
          <w:lang w:val="uk-UA"/>
        </w:rPr>
        <w:t>представниками ЕКР СЕУ</w:t>
      </w:r>
      <w:r w:rsidRPr="002D6DD5">
        <w:rPr>
          <w:bCs/>
          <w:lang w:val="uk-UA"/>
        </w:rPr>
        <w:t xml:space="preserve"> у регіоні відповідно до “Положення про ЕК</w:t>
      </w:r>
      <w:r>
        <w:rPr>
          <w:bCs/>
          <w:lang w:val="uk-UA"/>
        </w:rPr>
        <w:t>Р</w:t>
      </w:r>
      <w:r w:rsidRPr="002D6DD5">
        <w:rPr>
          <w:bCs/>
          <w:lang w:val="uk-UA"/>
        </w:rPr>
        <w:t xml:space="preserve"> СЕУ”</w:t>
      </w:r>
      <w:r w:rsidRPr="002D6DD5">
        <w:rPr>
          <w:bCs/>
        </w:rPr>
        <w:t xml:space="preserve"> </w:t>
      </w:r>
      <w:r w:rsidRPr="002D6DD5">
        <w:rPr>
          <w:bCs/>
          <w:lang w:val="uk-UA"/>
        </w:rPr>
        <w:t>та представник</w:t>
      </w:r>
      <w:r w:rsidRPr="00883A3E">
        <w:rPr>
          <w:bCs/>
          <w:lang w:val="uk-UA"/>
        </w:rPr>
        <w:t xml:space="preserve">ами </w:t>
      </w:r>
      <w:r w:rsidRPr="002D6DD5">
        <w:rPr>
          <w:bCs/>
          <w:lang w:val="uk-UA"/>
        </w:rPr>
        <w:t>науково-дослідних установ Міністерства юстиції України. Звіти, що надійшли на рецензування, повинні бути прорецензовані в термін до 30 днів. Висновок про підсумки рецензування та рецензія, виконана представником ЕКК складаються  у трьох примірниках. Перший примірник надсилається члену СЕУ, який подав звіт на рецензування, другий – в Дирекцію СЕУ, третій – залишається у представника ЕК</w:t>
      </w:r>
      <w:r>
        <w:rPr>
          <w:bCs/>
          <w:lang w:val="uk-UA"/>
        </w:rPr>
        <w:t xml:space="preserve">Р </w:t>
      </w:r>
      <w:r w:rsidRPr="002D6DD5">
        <w:rPr>
          <w:bCs/>
          <w:lang w:val="uk-UA"/>
        </w:rPr>
        <w:t>СЕУ у регіоні</w:t>
      </w:r>
      <w:r>
        <w:rPr>
          <w:bCs/>
          <w:lang w:val="uk-UA"/>
        </w:rPr>
        <w:t xml:space="preserve">) </w:t>
      </w:r>
      <w:r w:rsidRPr="002D6DD5">
        <w:rPr>
          <w:bCs/>
          <w:lang w:val="uk-UA"/>
        </w:rPr>
        <w:t xml:space="preserve"> що проводив рецензування. </w:t>
      </w:r>
      <w:r>
        <w:rPr>
          <w:bCs/>
          <w:lang w:val="uk-UA"/>
        </w:rPr>
        <w:t xml:space="preserve">(проект - інформація про рецензування в </w:t>
      </w:r>
      <w:proofErr w:type="spellStart"/>
      <w:r>
        <w:rPr>
          <w:bCs/>
          <w:lang w:val="uk-UA"/>
        </w:rPr>
        <w:t>обов</w:t>
      </w:r>
      <w:proofErr w:type="spellEnd"/>
      <w:r w:rsidRPr="00077F31">
        <w:rPr>
          <w:bCs/>
        </w:rPr>
        <w:t>”</w:t>
      </w:r>
      <w:proofErr w:type="spellStart"/>
      <w:r>
        <w:rPr>
          <w:bCs/>
          <w:lang w:val="uk-UA"/>
        </w:rPr>
        <w:t>язковому</w:t>
      </w:r>
      <w:proofErr w:type="spellEnd"/>
      <w:r>
        <w:rPr>
          <w:bCs/>
          <w:lang w:val="uk-UA"/>
        </w:rPr>
        <w:t xml:space="preserve"> порядку надається Голові регіонального відділення) </w:t>
      </w:r>
      <w:r w:rsidRPr="002D6DD5">
        <w:rPr>
          <w:bCs/>
          <w:lang w:val="uk-UA"/>
        </w:rPr>
        <w:t xml:space="preserve"> </w:t>
      </w:r>
    </w:p>
    <w:p w:rsidR="00954EA7" w:rsidRPr="002D6DD5" w:rsidRDefault="00954EA7" w:rsidP="00954EA7">
      <w:pPr>
        <w:widowControl w:val="0"/>
        <w:autoSpaceDE w:val="0"/>
        <w:autoSpaceDN w:val="0"/>
        <w:adjustRightInd w:val="0"/>
        <w:jc w:val="both"/>
        <w:rPr>
          <w:bCs/>
        </w:rPr>
      </w:pPr>
    </w:p>
    <w:p w:rsidR="00954EA7" w:rsidRPr="00632C49" w:rsidRDefault="00954EA7" w:rsidP="00954EA7">
      <w:pPr>
        <w:widowControl w:val="0"/>
        <w:numPr>
          <w:ilvl w:val="0"/>
          <w:numId w:val="1"/>
        </w:numPr>
        <w:tabs>
          <w:tab w:val="clear" w:pos="960"/>
          <w:tab w:val="num" w:pos="0"/>
        </w:tabs>
        <w:autoSpaceDE w:val="0"/>
        <w:autoSpaceDN w:val="0"/>
        <w:adjustRightInd w:val="0"/>
        <w:ind w:left="0" w:firstLine="0"/>
        <w:jc w:val="both"/>
        <w:rPr>
          <w:bCs/>
        </w:rPr>
      </w:pPr>
      <w:r w:rsidRPr="002D6DD5">
        <w:rPr>
          <w:bCs/>
          <w:lang w:val="uk-UA"/>
        </w:rPr>
        <w:t>Рецензія повинна містити розгорнуту характеристику кожного з вивчених звітів з точки зору дотримання оцінювачем законодавчих, інши</w:t>
      </w:r>
      <w:r w:rsidRPr="00883A3E">
        <w:rPr>
          <w:bCs/>
          <w:lang w:val="uk-UA"/>
        </w:rPr>
        <w:t>х нормативно-правових актів</w:t>
      </w:r>
      <w:r>
        <w:rPr>
          <w:bCs/>
          <w:lang w:val="uk-UA"/>
        </w:rPr>
        <w:t xml:space="preserve"> </w:t>
      </w:r>
      <w:r w:rsidRPr="00883A3E">
        <w:rPr>
          <w:bCs/>
          <w:lang w:val="uk-UA"/>
        </w:rPr>
        <w:t>що</w:t>
      </w:r>
      <w:r w:rsidRPr="002D6DD5">
        <w:rPr>
          <w:bCs/>
          <w:lang w:val="uk-UA"/>
        </w:rPr>
        <w:t>до структури і змісту звіту, а також анал</w:t>
      </w:r>
      <w:r w:rsidRPr="00883A3E">
        <w:rPr>
          <w:bCs/>
          <w:lang w:val="uk-UA"/>
        </w:rPr>
        <w:t xml:space="preserve">із і оцінку  проведеної роботи </w:t>
      </w:r>
      <w:r w:rsidRPr="002D6DD5">
        <w:rPr>
          <w:bCs/>
          <w:lang w:val="uk-UA"/>
        </w:rPr>
        <w:t xml:space="preserve"> </w:t>
      </w:r>
      <w:r w:rsidRPr="00883A3E">
        <w:rPr>
          <w:bCs/>
          <w:lang w:val="uk-UA"/>
        </w:rPr>
        <w:t>на</w:t>
      </w:r>
      <w:r>
        <w:rPr>
          <w:bCs/>
          <w:lang w:val="uk-UA"/>
        </w:rPr>
        <w:t xml:space="preserve"> її відповідні</w:t>
      </w:r>
      <w:r w:rsidRPr="002D6DD5">
        <w:rPr>
          <w:bCs/>
          <w:lang w:val="uk-UA"/>
        </w:rPr>
        <w:t>ст</w:t>
      </w:r>
      <w:r w:rsidRPr="00883A3E">
        <w:rPr>
          <w:bCs/>
          <w:lang w:val="uk-UA"/>
        </w:rPr>
        <w:t>ь</w:t>
      </w:r>
      <w:r w:rsidRPr="002D6DD5">
        <w:rPr>
          <w:bCs/>
          <w:lang w:val="uk-UA"/>
        </w:rPr>
        <w:t xml:space="preserve"> сучасним можливостям даного виду оцінки та ме</w:t>
      </w:r>
      <w:r w:rsidRPr="00883A3E">
        <w:rPr>
          <w:bCs/>
          <w:lang w:val="uk-UA"/>
        </w:rPr>
        <w:t>то</w:t>
      </w:r>
      <w:r w:rsidRPr="002D6DD5">
        <w:rPr>
          <w:bCs/>
          <w:lang w:val="uk-UA"/>
        </w:rPr>
        <w:t xml:space="preserve">дичним рекомендаціям, що стосуються її проведення, використання сучасної інструментальної бази тощо. На кожний звіт складається окрема рецензія. </w:t>
      </w:r>
    </w:p>
    <w:p w:rsidR="00954EA7" w:rsidRDefault="00954EA7" w:rsidP="00954EA7">
      <w:pPr>
        <w:pStyle w:val="a3"/>
        <w:rPr>
          <w:bCs/>
        </w:rPr>
      </w:pPr>
    </w:p>
    <w:p w:rsidR="00954EA7" w:rsidRPr="002D6DD5" w:rsidRDefault="00954EA7" w:rsidP="00954EA7">
      <w:pPr>
        <w:widowControl w:val="0"/>
        <w:numPr>
          <w:ilvl w:val="0"/>
          <w:numId w:val="1"/>
        </w:numPr>
        <w:tabs>
          <w:tab w:val="clear" w:pos="960"/>
          <w:tab w:val="num" w:pos="0"/>
        </w:tabs>
        <w:autoSpaceDE w:val="0"/>
        <w:autoSpaceDN w:val="0"/>
        <w:adjustRightInd w:val="0"/>
        <w:ind w:left="0" w:firstLine="0"/>
        <w:jc w:val="both"/>
        <w:rPr>
          <w:bCs/>
        </w:rPr>
      </w:pPr>
      <w:r w:rsidRPr="002D6DD5">
        <w:rPr>
          <w:bCs/>
          <w:lang w:val="uk-UA"/>
        </w:rPr>
        <w:t>Рецензія проводиться за такими характеристиками та відображенням даних:</w:t>
      </w:r>
    </w:p>
    <w:p w:rsidR="00954EA7" w:rsidRPr="002D6DD5" w:rsidRDefault="00954EA7" w:rsidP="00954EA7">
      <w:pPr>
        <w:widowControl w:val="0"/>
        <w:numPr>
          <w:ilvl w:val="0"/>
          <w:numId w:val="4"/>
        </w:numPr>
        <w:autoSpaceDE w:val="0"/>
        <w:autoSpaceDN w:val="0"/>
        <w:adjustRightInd w:val="0"/>
        <w:jc w:val="both"/>
        <w:rPr>
          <w:bCs/>
        </w:rPr>
      </w:pPr>
      <w:r w:rsidRPr="002D6DD5">
        <w:rPr>
          <w:bCs/>
          <w:lang w:val="uk-UA"/>
        </w:rPr>
        <w:t xml:space="preserve">відомості про рецензента (прізвище, </w:t>
      </w:r>
      <w:proofErr w:type="spellStart"/>
      <w:r w:rsidRPr="002D6DD5">
        <w:rPr>
          <w:bCs/>
          <w:lang w:val="uk-UA"/>
        </w:rPr>
        <w:t>ім</w:t>
      </w:r>
      <w:proofErr w:type="spellEnd"/>
      <w:r w:rsidRPr="002D6DD5">
        <w:rPr>
          <w:bCs/>
        </w:rPr>
        <w:t>’</w:t>
      </w:r>
      <w:r w:rsidRPr="002D6DD5">
        <w:rPr>
          <w:bCs/>
          <w:lang w:val="uk-UA"/>
        </w:rPr>
        <w:t>я, по батькові, належність до ЕК</w:t>
      </w:r>
      <w:r>
        <w:rPr>
          <w:bCs/>
          <w:lang w:val="uk-UA"/>
        </w:rPr>
        <w:t>Р</w:t>
      </w:r>
      <w:r w:rsidRPr="002D6DD5">
        <w:rPr>
          <w:bCs/>
          <w:lang w:val="uk-UA"/>
        </w:rPr>
        <w:t xml:space="preserve"> СЕУ, наявність кваліфікаційних </w:t>
      </w:r>
      <w:proofErr w:type="spellStart"/>
      <w:r w:rsidRPr="002D6DD5">
        <w:rPr>
          <w:bCs/>
          <w:lang w:val="uk-UA"/>
        </w:rPr>
        <w:t>Свідоцтв</w:t>
      </w:r>
      <w:proofErr w:type="spellEnd"/>
      <w:r w:rsidRPr="002D6DD5">
        <w:rPr>
          <w:bCs/>
          <w:lang w:val="uk-UA"/>
        </w:rPr>
        <w:t xml:space="preserve"> про реєстрацію у державному реєстрі оцінювачів та за напрямками оцінки, стаж експертної та оціночної діяльності);</w:t>
      </w:r>
    </w:p>
    <w:p w:rsidR="00954EA7" w:rsidRPr="002D6DD5" w:rsidRDefault="00954EA7" w:rsidP="00954EA7">
      <w:pPr>
        <w:widowControl w:val="0"/>
        <w:numPr>
          <w:ilvl w:val="0"/>
          <w:numId w:val="4"/>
        </w:numPr>
        <w:autoSpaceDE w:val="0"/>
        <w:autoSpaceDN w:val="0"/>
        <w:adjustRightInd w:val="0"/>
        <w:jc w:val="both"/>
        <w:rPr>
          <w:bCs/>
        </w:rPr>
      </w:pPr>
      <w:r w:rsidRPr="002D6DD5">
        <w:rPr>
          <w:bCs/>
          <w:lang w:val="uk-UA"/>
        </w:rPr>
        <w:t>відомості про замовника рецензування;</w:t>
      </w:r>
    </w:p>
    <w:p w:rsidR="00954EA7" w:rsidRPr="002D6DD5" w:rsidRDefault="00954EA7" w:rsidP="00954EA7">
      <w:pPr>
        <w:widowControl w:val="0"/>
        <w:numPr>
          <w:ilvl w:val="0"/>
          <w:numId w:val="4"/>
        </w:numPr>
        <w:autoSpaceDE w:val="0"/>
        <w:autoSpaceDN w:val="0"/>
        <w:adjustRightInd w:val="0"/>
        <w:jc w:val="both"/>
        <w:rPr>
          <w:bCs/>
        </w:rPr>
      </w:pPr>
      <w:r w:rsidRPr="002D6DD5">
        <w:rPr>
          <w:bCs/>
          <w:lang w:val="uk-UA"/>
        </w:rPr>
        <w:t>підстава та мета проведення рецензування;</w:t>
      </w:r>
    </w:p>
    <w:p w:rsidR="00954EA7" w:rsidRPr="002D6DD5" w:rsidRDefault="00954EA7" w:rsidP="00954EA7">
      <w:pPr>
        <w:widowControl w:val="0"/>
        <w:numPr>
          <w:ilvl w:val="0"/>
          <w:numId w:val="4"/>
        </w:numPr>
        <w:autoSpaceDE w:val="0"/>
        <w:autoSpaceDN w:val="0"/>
        <w:adjustRightInd w:val="0"/>
        <w:jc w:val="both"/>
        <w:rPr>
          <w:bCs/>
        </w:rPr>
      </w:pPr>
      <w:r w:rsidRPr="002D6DD5">
        <w:rPr>
          <w:bCs/>
          <w:lang w:val="uk-UA"/>
        </w:rPr>
        <w:t>дата проведення рецензування;</w:t>
      </w:r>
    </w:p>
    <w:p w:rsidR="00954EA7" w:rsidRPr="002D6DD5" w:rsidRDefault="00954EA7" w:rsidP="00954EA7">
      <w:pPr>
        <w:widowControl w:val="0"/>
        <w:numPr>
          <w:ilvl w:val="0"/>
          <w:numId w:val="4"/>
        </w:numPr>
        <w:autoSpaceDE w:val="0"/>
        <w:autoSpaceDN w:val="0"/>
        <w:adjustRightInd w:val="0"/>
        <w:jc w:val="both"/>
        <w:rPr>
          <w:bCs/>
        </w:rPr>
      </w:pPr>
      <w:r w:rsidRPr="002D6DD5">
        <w:rPr>
          <w:bCs/>
          <w:lang w:val="uk-UA"/>
        </w:rPr>
        <w:t>об</w:t>
      </w:r>
      <w:r w:rsidRPr="002D6DD5">
        <w:rPr>
          <w:bCs/>
          <w:lang w:val="en-US"/>
        </w:rPr>
        <w:t>’</w:t>
      </w:r>
      <w:proofErr w:type="spellStart"/>
      <w:r w:rsidRPr="002D6DD5">
        <w:rPr>
          <w:bCs/>
          <w:lang w:val="uk-UA"/>
        </w:rPr>
        <w:t>єкт</w:t>
      </w:r>
      <w:proofErr w:type="spellEnd"/>
      <w:r w:rsidRPr="002D6DD5">
        <w:rPr>
          <w:bCs/>
          <w:lang w:val="uk-UA"/>
        </w:rPr>
        <w:t xml:space="preserve"> рецензування;</w:t>
      </w:r>
    </w:p>
    <w:p w:rsidR="00954EA7" w:rsidRPr="002D6DD5" w:rsidRDefault="00954EA7" w:rsidP="00954EA7">
      <w:pPr>
        <w:widowControl w:val="0"/>
        <w:numPr>
          <w:ilvl w:val="0"/>
          <w:numId w:val="4"/>
        </w:numPr>
        <w:autoSpaceDE w:val="0"/>
        <w:autoSpaceDN w:val="0"/>
        <w:adjustRightInd w:val="0"/>
        <w:jc w:val="both"/>
        <w:rPr>
          <w:bCs/>
        </w:rPr>
      </w:pPr>
      <w:r w:rsidRPr="002D6DD5">
        <w:rPr>
          <w:bCs/>
          <w:lang w:val="uk-UA"/>
        </w:rPr>
        <w:t>підстава та дата проведення оцінки та складання звіту;</w:t>
      </w:r>
    </w:p>
    <w:p w:rsidR="00954EA7" w:rsidRPr="00632C49" w:rsidRDefault="00954EA7" w:rsidP="00954EA7">
      <w:pPr>
        <w:widowControl w:val="0"/>
        <w:numPr>
          <w:ilvl w:val="0"/>
          <w:numId w:val="4"/>
        </w:numPr>
        <w:autoSpaceDE w:val="0"/>
        <w:autoSpaceDN w:val="0"/>
        <w:adjustRightInd w:val="0"/>
        <w:jc w:val="both"/>
        <w:rPr>
          <w:bCs/>
        </w:rPr>
      </w:pPr>
      <w:r w:rsidRPr="002D6DD5">
        <w:rPr>
          <w:bCs/>
          <w:lang w:val="uk-UA"/>
        </w:rPr>
        <w:t>відомості про оцінювача</w:t>
      </w:r>
      <w:r w:rsidRPr="002D6DD5">
        <w:t xml:space="preserve"> </w:t>
      </w:r>
      <w:r w:rsidRPr="002D6DD5">
        <w:rPr>
          <w:lang w:val="uk-UA"/>
        </w:rPr>
        <w:t>(</w:t>
      </w:r>
      <w:r w:rsidRPr="002D6DD5">
        <w:rPr>
          <w:bCs/>
          <w:lang w:val="uk-UA"/>
        </w:rPr>
        <w:t xml:space="preserve">прізвище, ім’я, по батькові, належність до СРО СЕУ, наявність кваліфікаційних </w:t>
      </w:r>
      <w:proofErr w:type="spellStart"/>
      <w:r w:rsidRPr="002D6DD5">
        <w:rPr>
          <w:bCs/>
          <w:lang w:val="uk-UA"/>
        </w:rPr>
        <w:t>Свідоцтв</w:t>
      </w:r>
      <w:proofErr w:type="spellEnd"/>
      <w:r w:rsidRPr="002D6DD5">
        <w:rPr>
          <w:bCs/>
          <w:lang w:val="uk-UA"/>
        </w:rPr>
        <w:t xml:space="preserve"> про реєстрацію у державному реєстрі оцінювачів та підвищення кваліфікації за напрямками оцінки, Сертифікату </w:t>
      </w:r>
      <w:proofErr w:type="spellStart"/>
      <w:r w:rsidRPr="002D6DD5">
        <w:rPr>
          <w:bCs/>
          <w:lang w:val="uk-UA"/>
        </w:rPr>
        <w:t>суб</w:t>
      </w:r>
      <w:proofErr w:type="spellEnd"/>
      <w:r w:rsidRPr="002D6DD5">
        <w:rPr>
          <w:bCs/>
        </w:rPr>
        <w:t>’</w:t>
      </w:r>
      <w:proofErr w:type="spellStart"/>
      <w:r w:rsidRPr="002D6DD5">
        <w:rPr>
          <w:bCs/>
          <w:lang w:val="uk-UA"/>
        </w:rPr>
        <w:t>єкт</w:t>
      </w:r>
      <w:r>
        <w:rPr>
          <w:bCs/>
          <w:lang w:val="uk-UA"/>
        </w:rPr>
        <w:t>а</w:t>
      </w:r>
      <w:proofErr w:type="spellEnd"/>
      <w:r w:rsidRPr="002D6DD5">
        <w:rPr>
          <w:bCs/>
          <w:lang w:val="uk-UA"/>
        </w:rPr>
        <w:t xml:space="preserve"> оціночної діяльності, стаж експертної та оціночної діяльності);</w:t>
      </w:r>
    </w:p>
    <w:p w:rsidR="00954EA7" w:rsidRPr="002D6DD5" w:rsidRDefault="00954EA7" w:rsidP="00954EA7">
      <w:pPr>
        <w:widowControl w:val="0"/>
        <w:autoSpaceDE w:val="0"/>
        <w:autoSpaceDN w:val="0"/>
        <w:adjustRightInd w:val="0"/>
        <w:jc w:val="both"/>
        <w:rPr>
          <w:bCs/>
        </w:rPr>
      </w:pPr>
    </w:p>
    <w:p w:rsidR="00954EA7" w:rsidRPr="002D6DD5" w:rsidRDefault="00954EA7" w:rsidP="00954EA7">
      <w:pPr>
        <w:widowControl w:val="0"/>
        <w:numPr>
          <w:ilvl w:val="0"/>
          <w:numId w:val="1"/>
        </w:numPr>
        <w:tabs>
          <w:tab w:val="clear" w:pos="960"/>
          <w:tab w:val="num" w:pos="0"/>
        </w:tabs>
        <w:autoSpaceDE w:val="0"/>
        <w:autoSpaceDN w:val="0"/>
        <w:adjustRightInd w:val="0"/>
        <w:ind w:left="0" w:firstLine="0"/>
        <w:jc w:val="both"/>
        <w:rPr>
          <w:bCs/>
          <w:lang w:val="uk-UA"/>
        </w:rPr>
      </w:pPr>
      <w:r w:rsidRPr="002D6DD5">
        <w:rPr>
          <w:bCs/>
          <w:lang w:val="uk-UA"/>
        </w:rPr>
        <w:t>Питання, які підлягають аналізу при рецензуванні у вступній частині звіту:</w:t>
      </w:r>
    </w:p>
    <w:p w:rsidR="00954EA7" w:rsidRPr="002D6DD5" w:rsidRDefault="00954EA7" w:rsidP="00954EA7">
      <w:pPr>
        <w:widowControl w:val="0"/>
        <w:numPr>
          <w:ilvl w:val="0"/>
          <w:numId w:val="5"/>
        </w:numPr>
        <w:autoSpaceDE w:val="0"/>
        <w:autoSpaceDN w:val="0"/>
        <w:adjustRightInd w:val="0"/>
        <w:jc w:val="both"/>
        <w:rPr>
          <w:bCs/>
          <w:lang w:val="uk-UA"/>
        </w:rPr>
      </w:pPr>
      <w:r w:rsidRPr="002D6DD5">
        <w:rPr>
          <w:bCs/>
          <w:lang w:val="uk-UA"/>
        </w:rPr>
        <w:t>чіткість та повнота опису об</w:t>
      </w:r>
      <w:r w:rsidRPr="002D6DD5">
        <w:rPr>
          <w:bCs/>
        </w:rPr>
        <w:t>’</w:t>
      </w:r>
      <w:proofErr w:type="spellStart"/>
      <w:r w:rsidRPr="002D6DD5">
        <w:rPr>
          <w:bCs/>
          <w:lang w:val="uk-UA"/>
        </w:rPr>
        <w:t>єкту</w:t>
      </w:r>
      <w:proofErr w:type="spellEnd"/>
      <w:r w:rsidRPr="002D6DD5">
        <w:rPr>
          <w:bCs/>
          <w:lang w:val="uk-UA"/>
        </w:rPr>
        <w:t xml:space="preserve"> оцінки;</w:t>
      </w:r>
    </w:p>
    <w:p w:rsidR="00954EA7" w:rsidRPr="002D6DD5" w:rsidRDefault="00954EA7" w:rsidP="00954EA7">
      <w:pPr>
        <w:widowControl w:val="0"/>
        <w:numPr>
          <w:ilvl w:val="0"/>
          <w:numId w:val="5"/>
        </w:numPr>
        <w:autoSpaceDE w:val="0"/>
        <w:autoSpaceDN w:val="0"/>
        <w:adjustRightInd w:val="0"/>
        <w:jc w:val="both"/>
        <w:rPr>
          <w:bCs/>
          <w:lang w:val="uk-UA"/>
        </w:rPr>
      </w:pPr>
      <w:r w:rsidRPr="002D6DD5">
        <w:rPr>
          <w:bCs/>
          <w:lang w:val="uk-UA"/>
        </w:rPr>
        <w:t>формулювання питань, поставлених перед оцінювачем замовником оцінки та з ініціативи оцінювача;</w:t>
      </w:r>
    </w:p>
    <w:p w:rsidR="00954EA7" w:rsidRPr="002D6DD5" w:rsidRDefault="00954EA7" w:rsidP="00954EA7">
      <w:pPr>
        <w:widowControl w:val="0"/>
        <w:numPr>
          <w:ilvl w:val="0"/>
          <w:numId w:val="5"/>
        </w:numPr>
        <w:autoSpaceDE w:val="0"/>
        <w:autoSpaceDN w:val="0"/>
        <w:adjustRightInd w:val="0"/>
        <w:jc w:val="both"/>
        <w:rPr>
          <w:bCs/>
          <w:lang w:val="uk-UA"/>
        </w:rPr>
      </w:pPr>
      <w:r w:rsidRPr="002D6DD5">
        <w:rPr>
          <w:bCs/>
          <w:lang w:val="uk-UA"/>
        </w:rPr>
        <w:t>повнота даних, що стосується особи оцінювача та його кваліфікації;</w:t>
      </w:r>
    </w:p>
    <w:p w:rsidR="00954EA7" w:rsidRDefault="00954EA7" w:rsidP="00954EA7">
      <w:pPr>
        <w:widowControl w:val="0"/>
        <w:numPr>
          <w:ilvl w:val="0"/>
          <w:numId w:val="5"/>
        </w:numPr>
        <w:autoSpaceDE w:val="0"/>
        <w:autoSpaceDN w:val="0"/>
        <w:adjustRightInd w:val="0"/>
        <w:ind w:left="0" w:firstLine="284"/>
        <w:jc w:val="both"/>
        <w:rPr>
          <w:bCs/>
          <w:lang w:val="uk-UA"/>
        </w:rPr>
      </w:pPr>
      <w:r w:rsidRPr="002D6DD5">
        <w:rPr>
          <w:bCs/>
          <w:lang w:val="uk-UA"/>
        </w:rPr>
        <w:t>обґрунтованість клопотань про надання додаткових матеріалів.</w:t>
      </w:r>
    </w:p>
    <w:p w:rsidR="00954EA7" w:rsidRPr="002D6DD5" w:rsidRDefault="00954EA7" w:rsidP="00954EA7">
      <w:pPr>
        <w:widowControl w:val="0"/>
        <w:autoSpaceDE w:val="0"/>
        <w:autoSpaceDN w:val="0"/>
        <w:adjustRightInd w:val="0"/>
        <w:jc w:val="both"/>
        <w:rPr>
          <w:bCs/>
          <w:lang w:val="uk-UA"/>
        </w:rPr>
      </w:pPr>
    </w:p>
    <w:p w:rsidR="00954EA7" w:rsidRPr="002D6DD5" w:rsidRDefault="00954EA7" w:rsidP="00954EA7">
      <w:pPr>
        <w:widowControl w:val="0"/>
        <w:numPr>
          <w:ilvl w:val="0"/>
          <w:numId w:val="1"/>
        </w:numPr>
        <w:tabs>
          <w:tab w:val="clear" w:pos="960"/>
          <w:tab w:val="num" w:pos="0"/>
        </w:tabs>
        <w:autoSpaceDE w:val="0"/>
        <w:autoSpaceDN w:val="0"/>
        <w:adjustRightInd w:val="0"/>
        <w:ind w:left="0" w:firstLine="0"/>
        <w:jc w:val="both"/>
        <w:rPr>
          <w:lang w:val="uk-UA"/>
        </w:rPr>
      </w:pPr>
      <w:r w:rsidRPr="002D6DD5">
        <w:rPr>
          <w:lang w:val="uk-UA"/>
        </w:rPr>
        <w:t xml:space="preserve">Питання, які підлягають аналізу при рецензуванні у досліджуваній частині звіту: </w:t>
      </w:r>
    </w:p>
    <w:p w:rsidR="00954EA7" w:rsidRPr="002D6DD5" w:rsidRDefault="00954EA7" w:rsidP="00954EA7">
      <w:pPr>
        <w:widowControl w:val="0"/>
        <w:numPr>
          <w:ilvl w:val="0"/>
          <w:numId w:val="6"/>
        </w:numPr>
        <w:autoSpaceDE w:val="0"/>
        <w:autoSpaceDN w:val="0"/>
        <w:adjustRightInd w:val="0"/>
        <w:jc w:val="both"/>
        <w:rPr>
          <w:lang w:val="uk-UA"/>
        </w:rPr>
      </w:pPr>
      <w:r w:rsidRPr="002D6DD5">
        <w:rPr>
          <w:lang w:val="uk-UA"/>
        </w:rPr>
        <w:t>вірність та обґрунтованість вибор</w:t>
      </w:r>
      <w:r w:rsidRPr="00883A3E">
        <w:rPr>
          <w:lang w:val="uk-UA"/>
        </w:rPr>
        <w:t>у</w:t>
      </w:r>
      <w:r w:rsidRPr="002D6DD5">
        <w:rPr>
          <w:lang w:val="uk-UA"/>
        </w:rPr>
        <w:t xml:space="preserve"> схеми дослідження, методів та </w:t>
      </w:r>
      <w:proofErr w:type="spellStart"/>
      <w:r w:rsidRPr="002D6DD5">
        <w:rPr>
          <w:lang w:val="uk-UA"/>
        </w:rPr>
        <w:t>методик</w:t>
      </w:r>
      <w:proofErr w:type="spellEnd"/>
      <w:r w:rsidRPr="002D6DD5">
        <w:rPr>
          <w:lang w:val="uk-UA"/>
        </w:rPr>
        <w:t xml:space="preserve"> дослідження, послідовність їх застосування;</w:t>
      </w:r>
    </w:p>
    <w:p w:rsidR="00954EA7" w:rsidRPr="002D6DD5" w:rsidRDefault="00954EA7" w:rsidP="00954EA7">
      <w:pPr>
        <w:widowControl w:val="0"/>
        <w:numPr>
          <w:ilvl w:val="0"/>
          <w:numId w:val="6"/>
        </w:numPr>
        <w:autoSpaceDE w:val="0"/>
        <w:autoSpaceDN w:val="0"/>
        <w:adjustRightInd w:val="0"/>
        <w:jc w:val="both"/>
        <w:rPr>
          <w:lang w:val="uk-UA"/>
        </w:rPr>
      </w:pPr>
      <w:r w:rsidRPr="002D6DD5">
        <w:rPr>
          <w:lang w:val="uk-UA"/>
        </w:rPr>
        <w:t>дотримання технічних умов при проведенні досліджень;</w:t>
      </w:r>
    </w:p>
    <w:p w:rsidR="00954EA7" w:rsidRPr="002D6DD5" w:rsidRDefault="00954EA7" w:rsidP="00954EA7">
      <w:pPr>
        <w:widowControl w:val="0"/>
        <w:numPr>
          <w:ilvl w:val="0"/>
          <w:numId w:val="6"/>
        </w:numPr>
        <w:autoSpaceDE w:val="0"/>
        <w:autoSpaceDN w:val="0"/>
        <w:adjustRightInd w:val="0"/>
        <w:jc w:val="both"/>
        <w:rPr>
          <w:lang w:val="uk-UA"/>
        </w:rPr>
      </w:pPr>
      <w:r w:rsidRPr="002D6DD5">
        <w:rPr>
          <w:lang w:val="uk-UA"/>
        </w:rPr>
        <w:t>логічна послідовність викладення, взаємозв’язок між окремими етапами дослідження;</w:t>
      </w:r>
    </w:p>
    <w:p w:rsidR="00954EA7" w:rsidRPr="002D6DD5" w:rsidRDefault="00954EA7" w:rsidP="00954EA7">
      <w:pPr>
        <w:widowControl w:val="0"/>
        <w:numPr>
          <w:ilvl w:val="0"/>
          <w:numId w:val="6"/>
        </w:numPr>
        <w:autoSpaceDE w:val="0"/>
        <w:autoSpaceDN w:val="0"/>
        <w:adjustRightInd w:val="0"/>
        <w:jc w:val="both"/>
        <w:rPr>
          <w:lang w:val="uk-UA"/>
        </w:rPr>
      </w:pPr>
      <w:r w:rsidRPr="002D6DD5">
        <w:rPr>
          <w:lang w:val="uk-UA"/>
        </w:rPr>
        <w:t>дотримання термінологічної точності в описанні;</w:t>
      </w:r>
    </w:p>
    <w:p w:rsidR="00954EA7" w:rsidRDefault="00954EA7" w:rsidP="00954EA7">
      <w:pPr>
        <w:widowControl w:val="0"/>
        <w:numPr>
          <w:ilvl w:val="0"/>
          <w:numId w:val="6"/>
        </w:numPr>
        <w:autoSpaceDE w:val="0"/>
        <w:autoSpaceDN w:val="0"/>
        <w:adjustRightInd w:val="0"/>
        <w:jc w:val="both"/>
        <w:rPr>
          <w:lang w:val="uk-UA"/>
        </w:rPr>
      </w:pPr>
      <w:r w:rsidRPr="002D6DD5">
        <w:rPr>
          <w:lang w:val="uk-UA"/>
        </w:rPr>
        <w:t xml:space="preserve">якість, </w:t>
      </w:r>
      <w:proofErr w:type="spellStart"/>
      <w:r w:rsidRPr="002D6DD5">
        <w:rPr>
          <w:lang w:val="uk-UA"/>
        </w:rPr>
        <w:t>наглядовість</w:t>
      </w:r>
      <w:proofErr w:type="spellEnd"/>
      <w:r w:rsidRPr="002D6DD5">
        <w:rPr>
          <w:lang w:val="uk-UA"/>
        </w:rPr>
        <w:t xml:space="preserve"> та переконливість наявних ілюстрацій.</w:t>
      </w:r>
    </w:p>
    <w:p w:rsidR="00954EA7" w:rsidRPr="002D6DD5" w:rsidRDefault="00954EA7" w:rsidP="00954EA7">
      <w:pPr>
        <w:widowControl w:val="0"/>
        <w:autoSpaceDE w:val="0"/>
        <w:autoSpaceDN w:val="0"/>
        <w:adjustRightInd w:val="0"/>
        <w:jc w:val="both"/>
        <w:rPr>
          <w:lang w:val="uk-UA"/>
        </w:rPr>
      </w:pPr>
    </w:p>
    <w:p w:rsidR="00954EA7" w:rsidRPr="002D6DD5" w:rsidRDefault="00954EA7" w:rsidP="00954EA7">
      <w:pPr>
        <w:widowControl w:val="0"/>
        <w:numPr>
          <w:ilvl w:val="0"/>
          <w:numId w:val="1"/>
        </w:numPr>
        <w:tabs>
          <w:tab w:val="clear" w:pos="960"/>
          <w:tab w:val="num" w:pos="142"/>
        </w:tabs>
        <w:autoSpaceDE w:val="0"/>
        <w:autoSpaceDN w:val="0"/>
        <w:adjustRightInd w:val="0"/>
        <w:ind w:left="142" w:firstLine="0"/>
        <w:jc w:val="both"/>
        <w:rPr>
          <w:lang w:val="uk-UA"/>
        </w:rPr>
      </w:pPr>
      <w:r w:rsidRPr="002D6DD5">
        <w:rPr>
          <w:lang w:val="uk-UA"/>
        </w:rPr>
        <w:t xml:space="preserve">Питання, які підлягають аналізу при рецензуванні у синтезуючій частині звіту: </w:t>
      </w:r>
    </w:p>
    <w:p w:rsidR="00954EA7" w:rsidRPr="002D6DD5" w:rsidRDefault="00954EA7" w:rsidP="00954EA7">
      <w:pPr>
        <w:widowControl w:val="0"/>
        <w:numPr>
          <w:ilvl w:val="0"/>
          <w:numId w:val="7"/>
        </w:numPr>
        <w:autoSpaceDE w:val="0"/>
        <w:autoSpaceDN w:val="0"/>
        <w:adjustRightInd w:val="0"/>
        <w:jc w:val="both"/>
        <w:rPr>
          <w:lang w:val="uk-UA"/>
        </w:rPr>
      </w:pPr>
      <w:r w:rsidRPr="002D6DD5">
        <w:rPr>
          <w:lang w:val="uk-UA"/>
        </w:rPr>
        <w:t>наявність та правильність оцінки результат</w:t>
      </w:r>
      <w:r w:rsidRPr="00883A3E">
        <w:rPr>
          <w:lang w:val="uk-UA"/>
        </w:rPr>
        <w:t>ів</w:t>
      </w:r>
      <w:r w:rsidRPr="002D6DD5">
        <w:rPr>
          <w:lang w:val="uk-UA"/>
        </w:rPr>
        <w:t xml:space="preserve"> дослідження;</w:t>
      </w:r>
    </w:p>
    <w:p w:rsidR="00954EA7" w:rsidRPr="002D6DD5" w:rsidRDefault="00954EA7" w:rsidP="00954EA7">
      <w:pPr>
        <w:widowControl w:val="0"/>
        <w:numPr>
          <w:ilvl w:val="0"/>
          <w:numId w:val="7"/>
        </w:numPr>
        <w:autoSpaceDE w:val="0"/>
        <w:autoSpaceDN w:val="0"/>
        <w:adjustRightInd w:val="0"/>
        <w:jc w:val="both"/>
        <w:rPr>
          <w:lang w:val="uk-UA"/>
        </w:rPr>
      </w:pPr>
      <w:r w:rsidRPr="002D6DD5">
        <w:rPr>
          <w:lang w:val="uk-UA"/>
        </w:rPr>
        <w:lastRenderedPageBreak/>
        <w:t>аргументованість та обґрунтованість звіту, відповідність результатам дослідження та поставленим питанням, форма звіту.</w:t>
      </w:r>
    </w:p>
    <w:p w:rsidR="00954EA7" w:rsidRPr="002D6DD5" w:rsidRDefault="00954EA7" w:rsidP="00954EA7">
      <w:pPr>
        <w:jc w:val="both"/>
        <w:rPr>
          <w:lang w:val="uk-UA"/>
        </w:rPr>
      </w:pPr>
    </w:p>
    <w:p w:rsidR="00954EA7" w:rsidRDefault="00954EA7" w:rsidP="00954EA7">
      <w:pPr>
        <w:widowControl w:val="0"/>
        <w:numPr>
          <w:ilvl w:val="0"/>
          <w:numId w:val="1"/>
        </w:numPr>
        <w:tabs>
          <w:tab w:val="clear" w:pos="960"/>
          <w:tab w:val="num" w:pos="142"/>
        </w:tabs>
        <w:autoSpaceDE w:val="0"/>
        <w:autoSpaceDN w:val="0"/>
        <w:adjustRightInd w:val="0"/>
        <w:ind w:left="142" w:firstLine="0"/>
        <w:jc w:val="both"/>
        <w:rPr>
          <w:lang w:val="uk-UA"/>
        </w:rPr>
      </w:pPr>
      <w:r w:rsidRPr="002D6DD5">
        <w:rPr>
          <w:lang w:val="uk-UA"/>
        </w:rPr>
        <w:t>Наприкінці рецензії надається загальний висновок про достовірність, об’єктивність та професійність оцінки майна відповідно вимогам Національного стандарту</w:t>
      </w:r>
      <w:r>
        <w:rPr>
          <w:lang w:val="uk-UA"/>
        </w:rPr>
        <w:t xml:space="preserve"> №1</w:t>
      </w:r>
      <w:r w:rsidRPr="002D6DD5">
        <w:rPr>
          <w:lang w:val="uk-UA"/>
        </w:rPr>
        <w:t>. При виявлен</w:t>
      </w:r>
      <w:r w:rsidRPr="00883A3E">
        <w:rPr>
          <w:lang w:val="uk-UA"/>
        </w:rPr>
        <w:t>н</w:t>
      </w:r>
      <w:r w:rsidRPr="002D6DD5">
        <w:rPr>
          <w:lang w:val="uk-UA"/>
        </w:rPr>
        <w:t xml:space="preserve">і суттєвих недоліків та упущень рецензент викладає рекомендації щодо удосконалення роботи конкретного оцінювача, підвищення його професійного рівня.   </w:t>
      </w:r>
    </w:p>
    <w:p w:rsidR="00954EA7" w:rsidRPr="002D6DD5" w:rsidRDefault="00954EA7" w:rsidP="00954EA7">
      <w:pPr>
        <w:widowControl w:val="0"/>
        <w:autoSpaceDE w:val="0"/>
        <w:autoSpaceDN w:val="0"/>
        <w:adjustRightInd w:val="0"/>
        <w:ind w:left="142"/>
        <w:jc w:val="both"/>
        <w:rPr>
          <w:lang w:val="uk-UA"/>
        </w:rPr>
      </w:pPr>
      <w:r w:rsidRPr="002D6DD5">
        <w:rPr>
          <w:lang w:val="uk-UA"/>
        </w:rPr>
        <w:t xml:space="preserve">  </w:t>
      </w:r>
    </w:p>
    <w:p w:rsidR="00954EA7" w:rsidRDefault="00954EA7" w:rsidP="00954EA7">
      <w:pPr>
        <w:widowControl w:val="0"/>
        <w:numPr>
          <w:ilvl w:val="0"/>
          <w:numId w:val="1"/>
        </w:numPr>
        <w:tabs>
          <w:tab w:val="clear" w:pos="960"/>
          <w:tab w:val="num" w:pos="142"/>
        </w:tabs>
        <w:autoSpaceDE w:val="0"/>
        <w:autoSpaceDN w:val="0"/>
        <w:adjustRightInd w:val="0"/>
        <w:ind w:left="142" w:firstLine="0"/>
        <w:jc w:val="both"/>
        <w:rPr>
          <w:lang w:val="uk-UA"/>
        </w:rPr>
      </w:pPr>
      <w:r w:rsidRPr="00883A3E">
        <w:rPr>
          <w:lang w:val="uk-UA"/>
        </w:rPr>
        <w:t xml:space="preserve">  </w:t>
      </w:r>
      <w:r w:rsidRPr="002D6DD5">
        <w:rPr>
          <w:lang w:val="uk-UA"/>
        </w:rPr>
        <w:t>Рецензія завершується підписом рецензента (рецензентів) представника ЕК</w:t>
      </w:r>
      <w:r>
        <w:rPr>
          <w:lang w:val="uk-UA"/>
        </w:rPr>
        <w:t>Р</w:t>
      </w:r>
      <w:r w:rsidRPr="002D6DD5">
        <w:rPr>
          <w:lang w:val="uk-UA"/>
        </w:rPr>
        <w:t xml:space="preserve"> СЕУ із зазначенням прізвища, ім’я та по батькові, посади. Рецензія обговорюється у відповідному регіональному відділенні СРО СЕУ, про що зазначається у кінці рецензії.   </w:t>
      </w:r>
    </w:p>
    <w:p w:rsidR="00954EA7" w:rsidRDefault="00954EA7" w:rsidP="00954EA7">
      <w:pPr>
        <w:pStyle w:val="a3"/>
        <w:rPr>
          <w:lang w:val="uk-UA"/>
        </w:rPr>
      </w:pPr>
    </w:p>
    <w:p w:rsidR="00954EA7" w:rsidRDefault="00954EA7" w:rsidP="00954EA7">
      <w:pPr>
        <w:widowControl w:val="0"/>
        <w:numPr>
          <w:ilvl w:val="0"/>
          <w:numId w:val="1"/>
        </w:numPr>
        <w:tabs>
          <w:tab w:val="clear" w:pos="960"/>
          <w:tab w:val="num" w:pos="142"/>
        </w:tabs>
        <w:autoSpaceDE w:val="0"/>
        <w:autoSpaceDN w:val="0"/>
        <w:adjustRightInd w:val="0"/>
        <w:ind w:left="142" w:firstLine="0"/>
        <w:jc w:val="both"/>
        <w:rPr>
          <w:lang w:val="uk-UA"/>
        </w:rPr>
      </w:pPr>
      <w:r w:rsidRPr="002D6DD5">
        <w:rPr>
          <w:lang w:val="uk-UA"/>
        </w:rPr>
        <w:t xml:space="preserve"> 11.   Кожен член </w:t>
      </w:r>
      <w:proofErr w:type="spellStart"/>
      <w:r w:rsidRPr="002D6DD5">
        <w:rPr>
          <w:lang w:val="uk-UA"/>
        </w:rPr>
        <w:t>саморегулівної</w:t>
      </w:r>
      <w:proofErr w:type="spellEnd"/>
      <w:r w:rsidRPr="002D6DD5">
        <w:rPr>
          <w:lang w:val="uk-UA"/>
        </w:rPr>
        <w:t xml:space="preserve"> організації оцінювачів СЕУ не менш одного разу на рік </w:t>
      </w:r>
      <w:proofErr w:type="spellStart"/>
      <w:r w:rsidRPr="00883A3E">
        <w:rPr>
          <w:lang w:val="uk-UA"/>
        </w:rPr>
        <w:t>зо</w:t>
      </w:r>
      <w:r w:rsidRPr="002D6DD5">
        <w:rPr>
          <w:lang w:val="uk-UA"/>
        </w:rPr>
        <w:t>бов’язан</w:t>
      </w:r>
      <w:proofErr w:type="spellEnd"/>
      <w:r w:rsidRPr="002D6DD5">
        <w:rPr>
          <w:lang w:val="uk-UA"/>
        </w:rPr>
        <w:t xml:space="preserve">  надати представнику ЕК</w:t>
      </w:r>
      <w:r>
        <w:rPr>
          <w:lang w:val="uk-UA"/>
        </w:rPr>
        <w:t>Р</w:t>
      </w:r>
      <w:r w:rsidRPr="002D6DD5">
        <w:rPr>
          <w:lang w:val="uk-UA"/>
        </w:rPr>
        <w:t xml:space="preserve"> СЕУ не менш двох звітів для проведення рецензування його роботи з кожного виду оціночної діяльності. Представнику ЕК</w:t>
      </w:r>
      <w:r>
        <w:rPr>
          <w:lang w:val="uk-UA"/>
        </w:rPr>
        <w:t>Р</w:t>
      </w:r>
      <w:r w:rsidRPr="002D6DD5">
        <w:rPr>
          <w:lang w:val="uk-UA"/>
        </w:rPr>
        <w:t xml:space="preserve"> СЕУ надається право самостійно вибірково визначити звіти, </w:t>
      </w:r>
      <w:r w:rsidRPr="00883A3E">
        <w:rPr>
          <w:lang w:val="uk-UA"/>
        </w:rPr>
        <w:t xml:space="preserve">що були </w:t>
      </w:r>
      <w:r w:rsidRPr="002D6DD5">
        <w:rPr>
          <w:lang w:val="uk-UA"/>
        </w:rPr>
        <w:t>виконані у звітному році</w:t>
      </w:r>
      <w:r>
        <w:rPr>
          <w:lang w:val="uk-UA"/>
        </w:rPr>
        <w:t>,</w:t>
      </w:r>
      <w:r w:rsidRPr="002D6DD5">
        <w:rPr>
          <w:lang w:val="uk-UA"/>
        </w:rPr>
        <w:t xml:space="preserve"> для проведення рецензування. </w:t>
      </w:r>
    </w:p>
    <w:p w:rsidR="00954EA7" w:rsidRDefault="00954EA7" w:rsidP="00954EA7">
      <w:pPr>
        <w:pStyle w:val="a3"/>
        <w:rPr>
          <w:lang w:val="uk-UA"/>
        </w:rPr>
      </w:pPr>
    </w:p>
    <w:p w:rsidR="00954EA7" w:rsidRPr="002D6DD5" w:rsidRDefault="00954EA7" w:rsidP="00954EA7">
      <w:pPr>
        <w:widowControl w:val="0"/>
        <w:autoSpaceDE w:val="0"/>
        <w:autoSpaceDN w:val="0"/>
        <w:adjustRightInd w:val="0"/>
        <w:ind w:left="142"/>
        <w:jc w:val="both"/>
        <w:rPr>
          <w:lang w:val="uk-UA"/>
        </w:rPr>
      </w:pPr>
    </w:p>
    <w:p w:rsidR="00954EA7" w:rsidRDefault="00954EA7" w:rsidP="00954EA7">
      <w:pPr>
        <w:widowControl w:val="0"/>
        <w:numPr>
          <w:ilvl w:val="0"/>
          <w:numId w:val="8"/>
        </w:numPr>
        <w:autoSpaceDE w:val="0"/>
        <w:autoSpaceDN w:val="0"/>
        <w:adjustRightInd w:val="0"/>
        <w:ind w:left="0" w:firstLine="0"/>
        <w:jc w:val="both"/>
        <w:rPr>
          <w:lang w:val="uk-UA"/>
        </w:rPr>
      </w:pPr>
      <w:r w:rsidRPr="002D6DD5">
        <w:rPr>
          <w:lang w:val="uk-UA"/>
        </w:rPr>
        <w:t xml:space="preserve">   Виконання роботи з рецензування звітів представниками ЕК</w:t>
      </w:r>
      <w:r>
        <w:rPr>
          <w:lang w:val="uk-UA"/>
        </w:rPr>
        <w:t>Р</w:t>
      </w:r>
      <w:r w:rsidRPr="002D6DD5">
        <w:rPr>
          <w:lang w:val="uk-UA"/>
        </w:rPr>
        <w:t xml:space="preserve"> СЕУ виконується на платній договірній основі за рахунок коштів членів СРО СЕУ.  Рецензування звітів частково виконується за рахунок коштів СЕУ, які щорічно передбачаються  кошторисом витрат, затверджених Правлінням СЕУ.</w:t>
      </w:r>
    </w:p>
    <w:p w:rsidR="00954EA7" w:rsidRDefault="00954EA7" w:rsidP="00954EA7">
      <w:pPr>
        <w:widowControl w:val="0"/>
        <w:autoSpaceDE w:val="0"/>
        <w:autoSpaceDN w:val="0"/>
        <w:adjustRightInd w:val="0"/>
        <w:jc w:val="both"/>
        <w:rPr>
          <w:lang w:val="uk-UA"/>
        </w:rPr>
      </w:pPr>
    </w:p>
    <w:p w:rsidR="00954EA7" w:rsidRPr="002D6DD5" w:rsidRDefault="00954EA7" w:rsidP="00954EA7">
      <w:pPr>
        <w:widowControl w:val="0"/>
        <w:autoSpaceDE w:val="0"/>
        <w:autoSpaceDN w:val="0"/>
        <w:adjustRightInd w:val="0"/>
        <w:jc w:val="both"/>
        <w:rPr>
          <w:lang w:val="uk-UA"/>
        </w:rPr>
      </w:pPr>
    </w:p>
    <w:p w:rsidR="00954EA7" w:rsidRPr="002D6DD5" w:rsidRDefault="00954EA7" w:rsidP="00954EA7">
      <w:pPr>
        <w:ind w:left="142"/>
        <w:jc w:val="both"/>
        <w:rPr>
          <w:lang w:val="uk-UA"/>
        </w:rPr>
      </w:pPr>
    </w:p>
    <w:p w:rsidR="00954EA7" w:rsidRDefault="00954EA7" w:rsidP="00954EA7">
      <w:pPr>
        <w:numPr>
          <w:ilvl w:val="0"/>
          <w:numId w:val="3"/>
        </w:numPr>
        <w:jc w:val="center"/>
        <w:rPr>
          <w:bCs/>
          <w:u w:val="single"/>
          <w:lang w:val="uk-UA"/>
        </w:rPr>
      </w:pPr>
      <w:r w:rsidRPr="002D6DD5">
        <w:rPr>
          <w:bCs/>
          <w:u w:val="single"/>
          <w:lang w:val="uk-UA"/>
        </w:rPr>
        <w:t>Відповідальність членів СРО СЕУ</w:t>
      </w:r>
      <w:r w:rsidRPr="00883A3E">
        <w:rPr>
          <w:bCs/>
          <w:u w:val="single"/>
          <w:lang w:val="uk-UA"/>
        </w:rPr>
        <w:t xml:space="preserve"> </w:t>
      </w:r>
      <w:r w:rsidRPr="002D6DD5">
        <w:rPr>
          <w:bCs/>
          <w:u w:val="single"/>
          <w:lang w:val="uk-UA"/>
        </w:rPr>
        <w:t>при невиконанні</w:t>
      </w:r>
    </w:p>
    <w:p w:rsidR="00954EA7" w:rsidRPr="002D6DD5" w:rsidRDefault="00954EA7" w:rsidP="00954EA7">
      <w:pPr>
        <w:jc w:val="center"/>
        <w:rPr>
          <w:bCs/>
          <w:u w:val="single"/>
          <w:lang w:val="uk-UA"/>
        </w:rPr>
      </w:pPr>
      <w:r w:rsidRPr="002D6DD5">
        <w:rPr>
          <w:bCs/>
          <w:u w:val="single"/>
          <w:lang w:val="uk-UA"/>
        </w:rPr>
        <w:t>умов щодо підвищення кваліфікації та щорічного рецензування звітів</w:t>
      </w:r>
    </w:p>
    <w:p w:rsidR="00954EA7" w:rsidRPr="002D6DD5" w:rsidRDefault="00954EA7" w:rsidP="00954EA7">
      <w:pPr>
        <w:jc w:val="center"/>
        <w:rPr>
          <w:bCs/>
          <w:u w:val="single"/>
        </w:rPr>
      </w:pPr>
      <w:r w:rsidRPr="002D6DD5">
        <w:rPr>
          <w:bCs/>
          <w:u w:val="single"/>
          <w:lang w:val="uk-UA"/>
        </w:rPr>
        <w:t>або тих, що одержали негативні результати рецензування.</w:t>
      </w:r>
    </w:p>
    <w:p w:rsidR="00954EA7" w:rsidRPr="002D6DD5" w:rsidRDefault="00954EA7" w:rsidP="00954EA7">
      <w:pPr>
        <w:jc w:val="both"/>
        <w:rPr>
          <w:bCs/>
        </w:rPr>
      </w:pPr>
    </w:p>
    <w:p w:rsidR="00954EA7" w:rsidRPr="002D6DD5" w:rsidRDefault="00954EA7" w:rsidP="00954EA7">
      <w:pPr>
        <w:jc w:val="both"/>
        <w:rPr>
          <w:lang w:val="uk-UA"/>
        </w:rPr>
      </w:pPr>
      <w:r w:rsidRPr="002D6DD5">
        <w:rPr>
          <w:lang w:val="uk-UA"/>
        </w:rPr>
        <w:t xml:space="preserve">1.  У випадках отримання незадовільної оцінки  </w:t>
      </w:r>
      <w:r w:rsidRPr="00883A3E">
        <w:rPr>
          <w:lang w:val="uk-UA"/>
        </w:rPr>
        <w:t>за</w:t>
      </w:r>
      <w:r w:rsidRPr="002D6DD5">
        <w:rPr>
          <w:lang w:val="uk-UA"/>
        </w:rPr>
        <w:t xml:space="preserve"> результатам</w:t>
      </w:r>
      <w:r w:rsidRPr="00883A3E">
        <w:rPr>
          <w:lang w:val="uk-UA"/>
        </w:rPr>
        <w:t>и</w:t>
      </w:r>
      <w:r w:rsidRPr="002D6DD5">
        <w:rPr>
          <w:lang w:val="uk-UA"/>
        </w:rPr>
        <w:t xml:space="preserve"> рецензування, представник ЕК</w:t>
      </w:r>
      <w:r>
        <w:rPr>
          <w:lang w:val="uk-UA"/>
        </w:rPr>
        <w:t>Р</w:t>
      </w:r>
      <w:r w:rsidRPr="002D6DD5">
        <w:rPr>
          <w:lang w:val="uk-UA"/>
        </w:rPr>
        <w:t xml:space="preserve"> СЕУ в р</w:t>
      </w:r>
      <w:r w:rsidRPr="00883A3E">
        <w:rPr>
          <w:lang w:val="uk-UA"/>
        </w:rPr>
        <w:t>егіоні</w:t>
      </w:r>
      <w:r w:rsidRPr="002D6DD5">
        <w:rPr>
          <w:lang w:val="uk-UA"/>
        </w:rPr>
        <w:t xml:space="preserve"> інформує з цього приводу Голову регіонального відділення та Голову ЕК</w:t>
      </w:r>
      <w:r>
        <w:rPr>
          <w:lang w:val="uk-UA"/>
        </w:rPr>
        <w:t>Р</w:t>
      </w:r>
      <w:r w:rsidRPr="002D6DD5">
        <w:rPr>
          <w:lang w:val="uk-UA"/>
        </w:rPr>
        <w:t xml:space="preserve"> СЕУ та  надсилає звіт та рецензію до Дирекції СЕУ з метою подальшого прийняття рішення на засіданні ЕК</w:t>
      </w:r>
      <w:r>
        <w:rPr>
          <w:lang w:val="uk-UA"/>
        </w:rPr>
        <w:t>Р</w:t>
      </w:r>
      <w:r w:rsidRPr="002D6DD5">
        <w:rPr>
          <w:lang w:val="uk-UA"/>
        </w:rPr>
        <w:t xml:space="preserve"> СЕУ та  Правлінні СЕУ.</w:t>
      </w:r>
    </w:p>
    <w:p w:rsidR="00954EA7" w:rsidRPr="002D6DD5" w:rsidRDefault="00954EA7" w:rsidP="00954EA7">
      <w:pPr>
        <w:jc w:val="both"/>
        <w:rPr>
          <w:lang w:val="uk-UA"/>
        </w:rPr>
      </w:pPr>
      <w:r w:rsidRPr="002D6DD5">
        <w:rPr>
          <w:lang w:val="uk-UA"/>
        </w:rPr>
        <w:t>2.    Правління СЕУ за інформацією ЕК</w:t>
      </w:r>
      <w:r>
        <w:rPr>
          <w:lang w:val="uk-UA"/>
        </w:rPr>
        <w:t>Р</w:t>
      </w:r>
      <w:r w:rsidRPr="002D6DD5">
        <w:rPr>
          <w:lang w:val="uk-UA"/>
        </w:rPr>
        <w:t xml:space="preserve"> СЕУ має право прийняти наступні рішення:</w:t>
      </w:r>
    </w:p>
    <w:p w:rsidR="00954EA7" w:rsidRPr="002D6DD5" w:rsidRDefault="00954EA7" w:rsidP="00954EA7">
      <w:pPr>
        <w:jc w:val="both"/>
        <w:rPr>
          <w:lang w:val="uk-UA"/>
        </w:rPr>
      </w:pPr>
      <w:r w:rsidRPr="002D6DD5">
        <w:rPr>
          <w:lang w:val="uk-UA"/>
        </w:rPr>
        <w:t>־</w:t>
      </w:r>
      <w:r w:rsidRPr="002D6DD5">
        <w:rPr>
          <w:lang w:val="uk-UA"/>
        </w:rPr>
        <w:tab/>
        <w:t>про повторне направлення звіту члена СРО СЕУ на рецензування;</w:t>
      </w:r>
    </w:p>
    <w:p w:rsidR="00954EA7" w:rsidRPr="002D6DD5" w:rsidRDefault="00954EA7" w:rsidP="00954EA7">
      <w:pPr>
        <w:jc w:val="both"/>
        <w:rPr>
          <w:lang w:val="uk-UA"/>
        </w:rPr>
      </w:pPr>
      <w:r w:rsidRPr="002D6DD5">
        <w:rPr>
          <w:lang w:val="uk-UA"/>
        </w:rPr>
        <w:t>־</w:t>
      </w:r>
      <w:r w:rsidRPr="002D6DD5">
        <w:rPr>
          <w:lang w:val="uk-UA"/>
        </w:rPr>
        <w:tab/>
        <w:t xml:space="preserve">про необхідність  термінового направлення члена СРО СЕУ на курси підвищення кваліфікації; </w:t>
      </w:r>
    </w:p>
    <w:p w:rsidR="00954EA7" w:rsidRPr="002D6DD5" w:rsidRDefault="00954EA7" w:rsidP="00954EA7">
      <w:pPr>
        <w:jc w:val="both"/>
        <w:rPr>
          <w:lang w:val="uk-UA"/>
        </w:rPr>
      </w:pPr>
      <w:r w:rsidRPr="002D6DD5">
        <w:rPr>
          <w:lang w:val="uk-UA"/>
        </w:rPr>
        <w:t>־</w:t>
      </w:r>
      <w:r w:rsidRPr="002D6DD5">
        <w:rPr>
          <w:lang w:val="uk-UA"/>
        </w:rPr>
        <w:tab/>
        <w:t xml:space="preserve">про направлення подання на адресу </w:t>
      </w:r>
      <w:proofErr w:type="spellStart"/>
      <w:r w:rsidRPr="002D6DD5">
        <w:rPr>
          <w:lang w:val="uk-UA"/>
        </w:rPr>
        <w:t>органа</w:t>
      </w:r>
      <w:proofErr w:type="spellEnd"/>
      <w:r w:rsidRPr="002D6DD5">
        <w:rPr>
          <w:lang w:val="uk-UA"/>
        </w:rPr>
        <w:t>, що видав Свідоцтво про присвоєння кваліфікації оцінювача, з метою його анулювання;</w:t>
      </w:r>
    </w:p>
    <w:p w:rsidR="00954EA7" w:rsidRPr="002D6DD5" w:rsidRDefault="00954EA7" w:rsidP="00954EA7">
      <w:pPr>
        <w:jc w:val="both"/>
        <w:rPr>
          <w:lang w:val="uk-UA"/>
        </w:rPr>
      </w:pPr>
      <w:r w:rsidRPr="00883A3E">
        <w:rPr>
          <w:lang w:val="uk-UA"/>
        </w:rPr>
        <w:t>־</w:t>
      </w:r>
      <w:r w:rsidRPr="00883A3E">
        <w:rPr>
          <w:lang w:val="uk-UA"/>
        </w:rPr>
        <w:tab/>
        <w:t>про направлення клопотання</w:t>
      </w:r>
      <w:r w:rsidRPr="002D6DD5">
        <w:rPr>
          <w:lang w:val="uk-UA"/>
        </w:rPr>
        <w:t xml:space="preserve"> щодо виключення члена </w:t>
      </w:r>
      <w:proofErr w:type="spellStart"/>
      <w:r w:rsidRPr="002D6DD5">
        <w:rPr>
          <w:lang w:val="uk-UA"/>
        </w:rPr>
        <w:t>саморегулівної</w:t>
      </w:r>
      <w:proofErr w:type="spellEnd"/>
      <w:r w:rsidRPr="002D6DD5">
        <w:rPr>
          <w:lang w:val="uk-UA"/>
        </w:rPr>
        <w:t xml:space="preserve"> організації оцінювачів Союзу експертів України з Державного реєстру оцінювачів.</w:t>
      </w:r>
    </w:p>
    <w:p w:rsidR="00954EA7" w:rsidRPr="002D6DD5" w:rsidRDefault="00954EA7" w:rsidP="00954EA7">
      <w:pPr>
        <w:jc w:val="both"/>
        <w:rPr>
          <w:lang w:val="uk-UA"/>
        </w:rPr>
      </w:pPr>
      <w:r w:rsidRPr="002D6DD5">
        <w:rPr>
          <w:lang w:val="uk-UA"/>
        </w:rPr>
        <w:t xml:space="preserve">3.     Невиконання умов своєчасного підвищення </w:t>
      </w:r>
      <w:r w:rsidRPr="00883A3E">
        <w:rPr>
          <w:lang w:val="uk-UA"/>
        </w:rPr>
        <w:t>кваліфікації, так само, як і не</w:t>
      </w:r>
      <w:r w:rsidRPr="002D6DD5">
        <w:rPr>
          <w:lang w:val="uk-UA"/>
        </w:rPr>
        <w:t>надання підсумків рецензування звітів протягом календарного року, спричиняє позбавлення права бути внесеним до Державного реєстру оцінювачів.</w:t>
      </w:r>
    </w:p>
    <w:p w:rsidR="00954EA7" w:rsidRPr="002D6DD5" w:rsidRDefault="00954EA7" w:rsidP="00954EA7">
      <w:pPr>
        <w:jc w:val="both"/>
        <w:rPr>
          <w:lang w:val="uk-UA"/>
        </w:rPr>
      </w:pPr>
      <w:r w:rsidRPr="002D6DD5">
        <w:rPr>
          <w:lang w:val="uk-UA"/>
        </w:rPr>
        <w:t>4.</w:t>
      </w:r>
      <w:r w:rsidRPr="00883A3E">
        <w:rPr>
          <w:lang w:val="uk-UA"/>
        </w:rPr>
        <w:t xml:space="preserve">     Суперечливі питання з</w:t>
      </w:r>
      <w:r w:rsidRPr="002D6DD5">
        <w:rPr>
          <w:lang w:val="uk-UA"/>
        </w:rPr>
        <w:t xml:space="preserve"> практичн</w:t>
      </w:r>
      <w:r w:rsidRPr="00883A3E">
        <w:rPr>
          <w:lang w:val="uk-UA"/>
        </w:rPr>
        <w:t>ої</w:t>
      </w:r>
      <w:r w:rsidRPr="002D6DD5">
        <w:rPr>
          <w:lang w:val="uk-UA"/>
        </w:rPr>
        <w:t xml:space="preserve"> діяльності членів СРО СЕУ розглядаються Експертно-кваліфікаційною </w:t>
      </w:r>
      <w:r>
        <w:rPr>
          <w:lang w:val="uk-UA"/>
        </w:rPr>
        <w:t>радою</w:t>
      </w:r>
      <w:r w:rsidRPr="002D6DD5">
        <w:rPr>
          <w:lang w:val="uk-UA"/>
        </w:rPr>
        <w:t xml:space="preserve"> СЕУ у складі не менш трьох її представників. Рецензія, виконана представником ЕК</w:t>
      </w:r>
      <w:r>
        <w:rPr>
          <w:lang w:val="uk-UA"/>
        </w:rPr>
        <w:t>Р</w:t>
      </w:r>
      <w:r w:rsidRPr="002D6DD5">
        <w:rPr>
          <w:lang w:val="uk-UA"/>
        </w:rPr>
        <w:t xml:space="preserve"> СЕУ</w:t>
      </w:r>
      <w:r w:rsidRPr="00883A3E">
        <w:rPr>
          <w:lang w:val="uk-UA"/>
        </w:rPr>
        <w:t>,</w:t>
      </w:r>
      <w:r w:rsidRPr="002D6DD5">
        <w:rPr>
          <w:lang w:val="uk-UA"/>
        </w:rPr>
        <w:t xml:space="preserve"> направляється замовникам оцінки та сторонам, які беруть участь у суперечці. У випадках грубого порушення відповідної методики оцінки до винного застосовуються санкції згідно п.2 даного розділу. </w:t>
      </w:r>
    </w:p>
    <w:p w:rsidR="00954EA7" w:rsidRPr="002D6DD5" w:rsidRDefault="00954EA7" w:rsidP="00954EA7">
      <w:pPr>
        <w:jc w:val="both"/>
        <w:rPr>
          <w:lang w:val="uk-UA"/>
        </w:rPr>
      </w:pPr>
    </w:p>
    <w:p w:rsidR="00954EA7" w:rsidRPr="002D6DD5" w:rsidRDefault="00954EA7" w:rsidP="00954EA7">
      <w:pPr>
        <w:jc w:val="center"/>
        <w:rPr>
          <w:u w:val="single"/>
          <w:lang w:val="uk-UA"/>
        </w:rPr>
      </w:pPr>
      <w:r w:rsidRPr="002D6DD5">
        <w:rPr>
          <w:u w:val="single"/>
          <w:lang w:val="en-US"/>
        </w:rPr>
        <w:t>IV</w:t>
      </w:r>
      <w:r w:rsidRPr="002D6DD5">
        <w:rPr>
          <w:u w:val="single"/>
          <w:lang w:val="uk-UA"/>
        </w:rPr>
        <w:t xml:space="preserve">. Документи, які посвідчують належність до складу </w:t>
      </w:r>
      <w:proofErr w:type="spellStart"/>
      <w:r w:rsidRPr="002D6DD5">
        <w:rPr>
          <w:u w:val="single"/>
          <w:lang w:val="uk-UA"/>
        </w:rPr>
        <w:t>саморегулівної</w:t>
      </w:r>
      <w:proofErr w:type="spellEnd"/>
      <w:r w:rsidRPr="002D6DD5">
        <w:rPr>
          <w:u w:val="single"/>
          <w:lang w:val="uk-UA"/>
        </w:rPr>
        <w:t xml:space="preserve"> організації оцінювачів Союзу експертів України.</w:t>
      </w:r>
    </w:p>
    <w:p w:rsidR="00954EA7" w:rsidRPr="002D6DD5" w:rsidRDefault="00954EA7" w:rsidP="00954EA7">
      <w:pPr>
        <w:jc w:val="center"/>
        <w:rPr>
          <w:u w:val="single"/>
          <w:lang w:val="uk-UA"/>
        </w:rPr>
      </w:pPr>
    </w:p>
    <w:p w:rsidR="00954EA7" w:rsidRDefault="00954EA7" w:rsidP="00954EA7">
      <w:pPr>
        <w:widowControl w:val="0"/>
        <w:numPr>
          <w:ilvl w:val="0"/>
          <w:numId w:val="9"/>
        </w:numPr>
        <w:autoSpaceDE w:val="0"/>
        <w:autoSpaceDN w:val="0"/>
        <w:adjustRightInd w:val="0"/>
        <w:jc w:val="both"/>
        <w:rPr>
          <w:lang w:val="uk-UA"/>
        </w:rPr>
      </w:pPr>
      <w:r w:rsidRPr="002D6DD5">
        <w:rPr>
          <w:lang w:val="uk-UA"/>
        </w:rPr>
        <w:lastRenderedPageBreak/>
        <w:t xml:space="preserve">Членам  Союзу експертів України, які внесені до Державного реєстру оцінювачів та на професійному рівні займаються оціночною діяльністю надається </w:t>
      </w:r>
      <w:r w:rsidRPr="00883A3E">
        <w:rPr>
          <w:lang w:val="uk-UA"/>
        </w:rPr>
        <w:t xml:space="preserve">відповідне </w:t>
      </w:r>
      <w:r w:rsidRPr="002D6DD5">
        <w:rPr>
          <w:lang w:val="uk-UA"/>
        </w:rPr>
        <w:t>Свідоцтво</w:t>
      </w:r>
      <w:r w:rsidRPr="00883A3E">
        <w:rPr>
          <w:lang w:val="uk-UA"/>
        </w:rPr>
        <w:t xml:space="preserve"> </w:t>
      </w:r>
      <w:r w:rsidRPr="002D6DD5">
        <w:rPr>
          <w:lang w:val="uk-UA"/>
        </w:rPr>
        <w:t xml:space="preserve">про причетність до </w:t>
      </w:r>
      <w:proofErr w:type="spellStart"/>
      <w:r w:rsidRPr="002D6DD5">
        <w:rPr>
          <w:lang w:val="uk-UA"/>
        </w:rPr>
        <w:t>саморегулівної</w:t>
      </w:r>
      <w:proofErr w:type="spellEnd"/>
      <w:r w:rsidRPr="002D6DD5">
        <w:rPr>
          <w:lang w:val="uk-UA"/>
        </w:rPr>
        <w:t xml:space="preserve"> організації оцінювачів СЕУ.</w:t>
      </w:r>
    </w:p>
    <w:p w:rsidR="00954EA7" w:rsidRPr="002D6DD5" w:rsidRDefault="00954EA7" w:rsidP="00954EA7">
      <w:pPr>
        <w:widowControl w:val="0"/>
        <w:autoSpaceDE w:val="0"/>
        <w:autoSpaceDN w:val="0"/>
        <w:adjustRightInd w:val="0"/>
        <w:ind w:left="142"/>
        <w:jc w:val="both"/>
        <w:rPr>
          <w:lang w:val="uk-UA"/>
        </w:rPr>
      </w:pPr>
    </w:p>
    <w:p w:rsidR="00954EA7" w:rsidRDefault="00954EA7" w:rsidP="00954EA7">
      <w:pPr>
        <w:widowControl w:val="0"/>
        <w:numPr>
          <w:ilvl w:val="0"/>
          <w:numId w:val="9"/>
        </w:numPr>
        <w:autoSpaceDE w:val="0"/>
        <w:autoSpaceDN w:val="0"/>
        <w:adjustRightInd w:val="0"/>
        <w:jc w:val="both"/>
        <w:rPr>
          <w:lang w:val="uk-UA"/>
        </w:rPr>
      </w:pPr>
      <w:r w:rsidRPr="002D6DD5">
        <w:rPr>
          <w:lang w:val="uk-UA"/>
        </w:rPr>
        <w:t xml:space="preserve">Члени </w:t>
      </w:r>
      <w:proofErr w:type="spellStart"/>
      <w:r w:rsidRPr="002D6DD5">
        <w:rPr>
          <w:lang w:val="uk-UA"/>
        </w:rPr>
        <w:t>саморегулівної</w:t>
      </w:r>
      <w:proofErr w:type="spellEnd"/>
      <w:r w:rsidRPr="002D6DD5">
        <w:rPr>
          <w:lang w:val="uk-UA"/>
        </w:rPr>
        <w:t xml:space="preserve"> організації оцінювачів</w:t>
      </w:r>
      <w:r w:rsidRPr="00883A3E">
        <w:rPr>
          <w:lang w:val="uk-UA"/>
        </w:rPr>
        <w:t xml:space="preserve"> Союзу експертів України</w:t>
      </w:r>
      <w:r w:rsidRPr="002D6DD5">
        <w:rPr>
          <w:lang w:val="uk-UA"/>
        </w:rPr>
        <w:t xml:space="preserve"> за поданням регіональних відділень СЕУ відповідно до Положень можуть бути нагороджені заохочувальними відзнаками </w:t>
      </w:r>
      <w:r w:rsidRPr="00883A3E">
        <w:rPr>
          <w:lang w:val="uk-UA"/>
        </w:rPr>
        <w:t>Союзу експертів України</w:t>
      </w:r>
      <w:r w:rsidRPr="002D6DD5">
        <w:rPr>
          <w:lang w:val="uk-UA"/>
        </w:rPr>
        <w:t xml:space="preserve">, отримувати відповідно до оцінки їх професійного рівня </w:t>
      </w:r>
      <w:r w:rsidRPr="00883A3E">
        <w:rPr>
          <w:lang w:val="uk-UA"/>
        </w:rPr>
        <w:t xml:space="preserve">та участі у діяльності організації відповідні </w:t>
      </w:r>
      <w:r w:rsidRPr="002D6DD5">
        <w:rPr>
          <w:lang w:val="uk-UA"/>
        </w:rPr>
        <w:t xml:space="preserve">Свідоцтва </w:t>
      </w:r>
      <w:r w:rsidRPr="00883A3E">
        <w:rPr>
          <w:lang w:val="uk-UA"/>
        </w:rPr>
        <w:t xml:space="preserve">, </w:t>
      </w:r>
      <w:r w:rsidRPr="002D6DD5">
        <w:rPr>
          <w:lang w:val="uk-UA"/>
        </w:rPr>
        <w:t>Сертифікати та почесні звання</w:t>
      </w:r>
      <w:r w:rsidRPr="00883A3E">
        <w:rPr>
          <w:lang w:val="uk-UA"/>
        </w:rPr>
        <w:t xml:space="preserve"> Союзу експертів України.</w:t>
      </w:r>
    </w:p>
    <w:p w:rsidR="00954EA7" w:rsidRDefault="00954EA7" w:rsidP="00954EA7">
      <w:pPr>
        <w:widowControl w:val="0"/>
        <w:autoSpaceDE w:val="0"/>
        <w:autoSpaceDN w:val="0"/>
        <w:adjustRightInd w:val="0"/>
        <w:jc w:val="both"/>
        <w:rPr>
          <w:lang w:val="uk-UA"/>
        </w:rPr>
      </w:pPr>
    </w:p>
    <w:p w:rsidR="00954EA7" w:rsidRDefault="00954EA7" w:rsidP="00954EA7">
      <w:pPr>
        <w:widowControl w:val="0"/>
        <w:autoSpaceDE w:val="0"/>
        <w:autoSpaceDN w:val="0"/>
        <w:adjustRightInd w:val="0"/>
        <w:ind w:left="142"/>
        <w:jc w:val="both"/>
        <w:rPr>
          <w:lang w:val="uk-UA"/>
        </w:rPr>
      </w:pPr>
    </w:p>
    <w:p w:rsidR="00954EA7" w:rsidRDefault="00954EA7" w:rsidP="00954EA7">
      <w:pPr>
        <w:widowControl w:val="0"/>
        <w:autoSpaceDE w:val="0"/>
        <w:autoSpaceDN w:val="0"/>
        <w:adjustRightInd w:val="0"/>
        <w:ind w:left="142"/>
        <w:jc w:val="both"/>
        <w:rPr>
          <w:u w:val="single"/>
          <w:lang w:val="uk-UA"/>
        </w:rPr>
      </w:pPr>
      <w:r w:rsidRPr="0014118C">
        <w:rPr>
          <w:u w:val="single"/>
          <w:lang w:val="en-US"/>
        </w:rPr>
        <w:t>V</w:t>
      </w:r>
      <w:r w:rsidRPr="0014118C">
        <w:rPr>
          <w:u w:val="single"/>
          <w:lang w:val="uk-UA"/>
        </w:rPr>
        <w:t>.Інформація про підсумки що</w:t>
      </w:r>
      <w:r>
        <w:rPr>
          <w:u w:val="single"/>
          <w:lang w:val="uk-UA"/>
        </w:rPr>
        <w:t>річної внутрішньої сертифікації.</w:t>
      </w:r>
    </w:p>
    <w:p w:rsidR="00954EA7" w:rsidRDefault="00954EA7" w:rsidP="00954EA7">
      <w:pPr>
        <w:widowControl w:val="0"/>
        <w:autoSpaceDE w:val="0"/>
        <w:autoSpaceDN w:val="0"/>
        <w:adjustRightInd w:val="0"/>
        <w:ind w:left="142"/>
        <w:jc w:val="both"/>
        <w:rPr>
          <w:u w:val="single"/>
          <w:lang w:val="uk-UA"/>
        </w:rPr>
      </w:pPr>
    </w:p>
    <w:p w:rsidR="00954EA7" w:rsidRDefault="00954EA7" w:rsidP="00954EA7">
      <w:pPr>
        <w:widowControl w:val="0"/>
        <w:autoSpaceDE w:val="0"/>
        <w:autoSpaceDN w:val="0"/>
        <w:adjustRightInd w:val="0"/>
        <w:ind w:left="142"/>
        <w:jc w:val="both"/>
        <w:rPr>
          <w:u w:val="single"/>
          <w:lang w:val="uk-UA"/>
        </w:rPr>
      </w:pPr>
    </w:p>
    <w:p w:rsidR="00954EA7" w:rsidRPr="005B01F0" w:rsidRDefault="00954EA7" w:rsidP="00954EA7">
      <w:pPr>
        <w:tabs>
          <w:tab w:val="left" w:pos="900"/>
        </w:tabs>
        <w:ind w:firstLine="540"/>
        <w:jc w:val="both"/>
        <w:rPr>
          <w:rFonts w:eastAsia="Calibri"/>
          <w:sz w:val="22"/>
          <w:szCs w:val="22"/>
          <w:lang w:val="uk-UA" w:eastAsia="en-US"/>
        </w:rPr>
      </w:pPr>
      <w:r w:rsidRPr="005B01F0">
        <w:rPr>
          <w:rFonts w:eastAsia="Calibri"/>
          <w:sz w:val="22"/>
          <w:szCs w:val="22"/>
          <w:lang w:val="uk-UA" w:eastAsia="en-US"/>
        </w:rPr>
        <w:t>Інформація щодо</w:t>
      </w:r>
      <w:r w:rsidRPr="0014118C">
        <w:rPr>
          <w:u w:val="single"/>
          <w:lang w:val="uk-UA"/>
        </w:rPr>
        <w:t xml:space="preserve"> </w:t>
      </w:r>
      <w:r>
        <w:rPr>
          <w:u w:val="single"/>
          <w:lang w:val="uk-UA"/>
        </w:rPr>
        <w:t>внутрішньої сертифікації</w:t>
      </w:r>
      <w:r w:rsidRPr="00077F31">
        <w:rPr>
          <w:u w:val="single"/>
          <w:lang w:val="uk-UA"/>
        </w:rPr>
        <w:t xml:space="preserve"> </w:t>
      </w:r>
      <w:r>
        <w:rPr>
          <w:u w:val="single"/>
          <w:lang w:val="uk-UA"/>
        </w:rPr>
        <w:t>та</w:t>
      </w:r>
      <w:r w:rsidRPr="005B01F0">
        <w:rPr>
          <w:rFonts w:eastAsia="Calibri"/>
          <w:sz w:val="22"/>
          <w:szCs w:val="22"/>
          <w:lang w:val="uk-UA" w:eastAsia="en-US"/>
        </w:rPr>
        <w:t xml:space="preserve"> професійної діяльності члена СРО СЕУ повинна містити наступні дані: </w:t>
      </w:r>
    </w:p>
    <w:p w:rsidR="00954EA7" w:rsidRPr="0014118C" w:rsidRDefault="00954EA7" w:rsidP="00954EA7">
      <w:pPr>
        <w:numPr>
          <w:ilvl w:val="0"/>
          <w:numId w:val="10"/>
        </w:numPr>
        <w:tabs>
          <w:tab w:val="left" w:pos="900"/>
        </w:tabs>
        <w:contextualSpacing/>
        <w:jc w:val="both"/>
        <w:rPr>
          <w:rFonts w:eastAsia="Calibri"/>
          <w:sz w:val="22"/>
          <w:szCs w:val="22"/>
          <w:u w:val="single"/>
          <w:lang w:val="uk-UA" w:eastAsia="en-US"/>
        </w:rPr>
      </w:pPr>
      <w:r w:rsidRPr="0014118C">
        <w:rPr>
          <w:rFonts w:eastAsia="Calibri"/>
          <w:sz w:val="22"/>
          <w:szCs w:val="22"/>
          <w:u w:val="single"/>
          <w:lang w:val="uk-UA" w:eastAsia="en-US"/>
        </w:rPr>
        <w:t>прізвище, ім'я, по батькові члена СРО СЕУ;</w:t>
      </w:r>
    </w:p>
    <w:p w:rsidR="00954EA7" w:rsidRPr="0014118C" w:rsidRDefault="00954EA7" w:rsidP="00954EA7">
      <w:pPr>
        <w:numPr>
          <w:ilvl w:val="0"/>
          <w:numId w:val="10"/>
        </w:numPr>
        <w:tabs>
          <w:tab w:val="left" w:pos="900"/>
        </w:tabs>
        <w:contextualSpacing/>
        <w:jc w:val="both"/>
        <w:rPr>
          <w:rFonts w:eastAsia="Calibri"/>
          <w:sz w:val="22"/>
          <w:szCs w:val="22"/>
          <w:u w:val="single"/>
          <w:lang w:val="uk-UA" w:eastAsia="en-US"/>
        </w:rPr>
      </w:pPr>
      <w:r w:rsidRPr="0014118C">
        <w:rPr>
          <w:rFonts w:eastAsia="Calibri"/>
          <w:sz w:val="22"/>
          <w:szCs w:val="22"/>
          <w:u w:val="single"/>
          <w:lang w:val="uk-UA" w:eastAsia="en-US"/>
        </w:rPr>
        <w:t xml:space="preserve"> дані про місце роботи (назва підприємства, поштова та електронна адреса, телефон, П.І.Б. керівника, займана посада);</w:t>
      </w:r>
    </w:p>
    <w:p w:rsidR="00954EA7" w:rsidRPr="0014118C" w:rsidRDefault="00954EA7" w:rsidP="00954EA7">
      <w:pPr>
        <w:numPr>
          <w:ilvl w:val="0"/>
          <w:numId w:val="10"/>
        </w:numPr>
        <w:tabs>
          <w:tab w:val="left" w:pos="900"/>
        </w:tabs>
        <w:contextualSpacing/>
        <w:jc w:val="both"/>
        <w:rPr>
          <w:rFonts w:eastAsia="Calibri"/>
          <w:sz w:val="22"/>
          <w:szCs w:val="22"/>
          <w:u w:val="single"/>
          <w:lang w:val="uk-UA" w:eastAsia="en-US"/>
        </w:rPr>
      </w:pPr>
      <w:r w:rsidRPr="0014118C">
        <w:rPr>
          <w:rFonts w:eastAsia="Calibri"/>
          <w:sz w:val="22"/>
          <w:szCs w:val="22"/>
          <w:u w:val="single"/>
          <w:lang w:val="uk-UA" w:eastAsia="en-US"/>
        </w:rPr>
        <w:t>дані про підприємницьку діяльність (серія, номер та дата видачі Свідоцтва ФОП);</w:t>
      </w:r>
    </w:p>
    <w:p w:rsidR="00954EA7" w:rsidRPr="0014118C" w:rsidRDefault="00954EA7" w:rsidP="00954EA7">
      <w:pPr>
        <w:numPr>
          <w:ilvl w:val="0"/>
          <w:numId w:val="10"/>
        </w:numPr>
        <w:tabs>
          <w:tab w:val="left" w:pos="900"/>
        </w:tabs>
        <w:contextualSpacing/>
        <w:jc w:val="both"/>
        <w:rPr>
          <w:rFonts w:eastAsia="Calibri"/>
          <w:sz w:val="22"/>
          <w:szCs w:val="22"/>
          <w:u w:val="single"/>
          <w:lang w:val="uk-UA" w:eastAsia="en-US"/>
        </w:rPr>
      </w:pPr>
      <w:r w:rsidRPr="0014118C">
        <w:rPr>
          <w:rFonts w:eastAsia="Calibri"/>
          <w:sz w:val="22"/>
          <w:szCs w:val="22"/>
          <w:u w:val="single"/>
          <w:lang w:val="uk-UA" w:eastAsia="en-US"/>
        </w:rPr>
        <w:t>дані про документи щодо надання права займатися оціночною діяльністю (Свідоцтво МЮУ, Кваліфікаційне свідоцтво оцінювача, Свідоцтво про реєстрацію в Державному реєстрі оцінювачів, Посвідчення про підвищення кваліфікації за напрямком оцінки, Сертифікат суб’єкта оціночної діяльності);</w:t>
      </w:r>
    </w:p>
    <w:p w:rsidR="00954EA7" w:rsidRDefault="00954EA7" w:rsidP="00954EA7">
      <w:pPr>
        <w:numPr>
          <w:ilvl w:val="0"/>
          <w:numId w:val="10"/>
        </w:numPr>
        <w:tabs>
          <w:tab w:val="left" w:pos="900"/>
        </w:tabs>
        <w:contextualSpacing/>
        <w:jc w:val="both"/>
        <w:rPr>
          <w:rFonts w:eastAsia="Calibri"/>
          <w:sz w:val="22"/>
          <w:szCs w:val="22"/>
          <w:u w:val="single"/>
          <w:lang w:val="uk-UA" w:eastAsia="en-US"/>
        </w:rPr>
      </w:pPr>
      <w:r w:rsidRPr="0014118C">
        <w:rPr>
          <w:rFonts w:eastAsia="Calibri"/>
          <w:sz w:val="22"/>
          <w:szCs w:val="22"/>
          <w:u w:val="single"/>
          <w:lang w:val="uk-UA" w:eastAsia="en-US"/>
        </w:rPr>
        <w:t>дані про виконання процедури внутрішньої сертифікації (Повна назва звіту про оцінку, наданого на рецензування, дата оцінки на яку виконувався звіт, дата, на яку виконувалося рецензування звіту, назва суб’єкта оціночної діяльності, що виконував оцінку, Класифікація звіту(1,2,3,4) відповідно до вимог п. 67 Національного стандарту оцінки №1;</w:t>
      </w:r>
    </w:p>
    <w:p w:rsidR="00954EA7" w:rsidRDefault="00954EA7" w:rsidP="00954EA7">
      <w:pPr>
        <w:numPr>
          <w:ilvl w:val="0"/>
          <w:numId w:val="10"/>
        </w:numPr>
        <w:tabs>
          <w:tab w:val="left" w:pos="900"/>
        </w:tabs>
        <w:contextualSpacing/>
        <w:jc w:val="both"/>
        <w:rPr>
          <w:rFonts w:eastAsia="Calibri"/>
          <w:sz w:val="22"/>
          <w:szCs w:val="22"/>
          <w:u w:val="single"/>
          <w:lang w:val="uk-UA" w:eastAsia="en-US"/>
        </w:rPr>
      </w:pPr>
      <w:r>
        <w:rPr>
          <w:rFonts w:eastAsia="Calibri"/>
          <w:sz w:val="22"/>
          <w:szCs w:val="22"/>
          <w:u w:val="single"/>
          <w:lang w:val="uk-UA" w:eastAsia="en-US"/>
        </w:rPr>
        <w:t xml:space="preserve">статус члена СЕУ-(сертифікований експерт </w:t>
      </w:r>
      <w:proofErr w:type="spellStart"/>
      <w:r>
        <w:rPr>
          <w:rFonts w:eastAsia="Calibri"/>
          <w:sz w:val="22"/>
          <w:szCs w:val="22"/>
          <w:u w:val="single"/>
          <w:lang w:val="uk-UA" w:eastAsia="en-US"/>
        </w:rPr>
        <w:t>СЕУ,експерт</w:t>
      </w:r>
      <w:proofErr w:type="spellEnd"/>
      <w:r>
        <w:rPr>
          <w:rFonts w:eastAsia="Calibri"/>
          <w:sz w:val="22"/>
          <w:szCs w:val="22"/>
          <w:u w:val="single"/>
          <w:lang w:val="uk-UA" w:eastAsia="en-US"/>
        </w:rPr>
        <w:t xml:space="preserve"> вищого ступеню сертифікації тощо)</w:t>
      </w:r>
    </w:p>
    <w:p w:rsidR="00954EA7" w:rsidRDefault="00954EA7" w:rsidP="00954EA7">
      <w:pPr>
        <w:tabs>
          <w:tab w:val="left" w:pos="900"/>
        </w:tabs>
        <w:contextualSpacing/>
        <w:jc w:val="both"/>
        <w:rPr>
          <w:rFonts w:eastAsia="Calibri"/>
          <w:sz w:val="22"/>
          <w:szCs w:val="22"/>
          <w:u w:val="single"/>
          <w:lang w:val="uk-UA" w:eastAsia="en-US"/>
        </w:rPr>
      </w:pPr>
      <w:r>
        <w:rPr>
          <w:rFonts w:eastAsia="Calibri"/>
          <w:sz w:val="22"/>
          <w:szCs w:val="22"/>
          <w:u w:val="single"/>
          <w:lang w:val="uk-UA" w:eastAsia="en-US"/>
        </w:rPr>
        <w:t xml:space="preserve">(Проект: надається кожним членом СЕУ-на сайт СЕУ-з </w:t>
      </w:r>
      <w:proofErr w:type="spellStart"/>
      <w:r>
        <w:rPr>
          <w:rFonts w:eastAsia="Calibri"/>
          <w:sz w:val="22"/>
          <w:szCs w:val="22"/>
          <w:u w:val="single"/>
          <w:lang w:val="uk-UA" w:eastAsia="en-US"/>
        </w:rPr>
        <w:t>обов</w:t>
      </w:r>
      <w:proofErr w:type="spellEnd"/>
      <w:r w:rsidRPr="00AD7405">
        <w:rPr>
          <w:rFonts w:eastAsia="Calibri"/>
          <w:sz w:val="22"/>
          <w:szCs w:val="22"/>
          <w:u w:val="single"/>
          <w:lang w:eastAsia="en-US"/>
        </w:rPr>
        <w:t>”</w:t>
      </w:r>
      <w:proofErr w:type="spellStart"/>
      <w:r>
        <w:rPr>
          <w:rFonts w:eastAsia="Calibri"/>
          <w:sz w:val="22"/>
          <w:szCs w:val="22"/>
          <w:u w:val="single"/>
          <w:lang w:val="uk-UA" w:eastAsia="en-US"/>
        </w:rPr>
        <w:t>язковим</w:t>
      </w:r>
      <w:proofErr w:type="spellEnd"/>
      <w:r>
        <w:rPr>
          <w:rFonts w:eastAsia="Calibri"/>
          <w:sz w:val="22"/>
          <w:szCs w:val="22"/>
          <w:u w:val="single"/>
          <w:lang w:val="uk-UA" w:eastAsia="en-US"/>
        </w:rPr>
        <w:t xml:space="preserve"> контролем підсумків Головою регіонального відділення та загальними зборами відділення)</w:t>
      </w:r>
    </w:p>
    <w:p w:rsidR="00954EA7" w:rsidRDefault="00954EA7" w:rsidP="00954EA7">
      <w:pPr>
        <w:tabs>
          <w:tab w:val="left" w:pos="900"/>
        </w:tabs>
        <w:contextualSpacing/>
        <w:jc w:val="both"/>
        <w:rPr>
          <w:rFonts w:eastAsia="Calibri"/>
          <w:sz w:val="22"/>
          <w:szCs w:val="22"/>
          <w:u w:val="single"/>
          <w:lang w:val="uk-UA" w:eastAsia="en-US"/>
        </w:rPr>
      </w:pPr>
    </w:p>
    <w:p w:rsidR="00954EA7" w:rsidRPr="0014118C" w:rsidRDefault="00954EA7" w:rsidP="00954EA7">
      <w:pPr>
        <w:tabs>
          <w:tab w:val="left" w:pos="900"/>
        </w:tabs>
        <w:contextualSpacing/>
        <w:jc w:val="both"/>
        <w:rPr>
          <w:rFonts w:eastAsia="Calibri"/>
          <w:sz w:val="22"/>
          <w:szCs w:val="22"/>
          <w:u w:val="single"/>
          <w:lang w:val="uk-UA" w:eastAsia="en-US"/>
        </w:rPr>
      </w:pPr>
    </w:p>
    <w:p w:rsidR="00954EA7" w:rsidRPr="005B01F0" w:rsidRDefault="00954EA7" w:rsidP="00954EA7">
      <w:pPr>
        <w:numPr>
          <w:ilvl w:val="0"/>
          <w:numId w:val="10"/>
        </w:numPr>
        <w:tabs>
          <w:tab w:val="left" w:pos="900"/>
        </w:tabs>
        <w:contextualSpacing/>
        <w:jc w:val="both"/>
        <w:rPr>
          <w:rFonts w:eastAsia="Calibri"/>
          <w:sz w:val="22"/>
          <w:szCs w:val="22"/>
          <w:lang w:val="uk-UA" w:eastAsia="en-US"/>
        </w:rPr>
      </w:pPr>
      <w:r w:rsidRPr="005B01F0">
        <w:rPr>
          <w:rFonts w:eastAsia="Calibri"/>
          <w:sz w:val="22"/>
          <w:szCs w:val="22"/>
          <w:lang w:val="uk-UA" w:eastAsia="en-US"/>
        </w:rPr>
        <w:t>заходи впливу до експерта – оцінювача за під</w:t>
      </w:r>
      <w:r>
        <w:rPr>
          <w:rFonts w:eastAsia="Calibri"/>
          <w:sz w:val="22"/>
          <w:szCs w:val="22"/>
          <w:lang w:val="uk-UA" w:eastAsia="en-US"/>
        </w:rPr>
        <w:t xml:space="preserve">сумками </w:t>
      </w:r>
      <w:proofErr w:type="spellStart"/>
      <w:r>
        <w:rPr>
          <w:rFonts w:eastAsia="Calibri"/>
          <w:sz w:val="22"/>
          <w:szCs w:val="22"/>
          <w:lang w:val="uk-UA" w:eastAsia="en-US"/>
        </w:rPr>
        <w:t>рецензування,відмітка</w:t>
      </w:r>
      <w:proofErr w:type="spellEnd"/>
      <w:r>
        <w:rPr>
          <w:rFonts w:eastAsia="Calibri"/>
          <w:sz w:val="22"/>
          <w:szCs w:val="22"/>
          <w:lang w:val="uk-UA" w:eastAsia="en-US"/>
        </w:rPr>
        <w:t xml:space="preserve">: </w:t>
      </w:r>
      <w:proofErr w:type="spellStart"/>
      <w:r>
        <w:rPr>
          <w:rFonts w:eastAsia="Calibri"/>
          <w:sz w:val="22"/>
          <w:szCs w:val="22"/>
          <w:lang w:val="uk-UA" w:eastAsia="en-US"/>
        </w:rPr>
        <w:t>задовільно,незадовільно,клопотання</w:t>
      </w:r>
      <w:proofErr w:type="spellEnd"/>
      <w:r>
        <w:rPr>
          <w:rFonts w:eastAsia="Calibri"/>
          <w:sz w:val="22"/>
          <w:szCs w:val="22"/>
          <w:lang w:val="uk-UA" w:eastAsia="en-US"/>
        </w:rPr>
        <w:t xml:space="preserve"> про надання статусу експерта </w:t>
      </w:r>
      <w:proofErr w:type="spellStart"/>
      <w:r>
        <w:rPr>
          <w:rFonts w:eastAsia="Calibri"/>
          <w:sz w:val="22"/>
          <w:szCs w:val="22"/>
          <w:lang w:val="uk-UA" w:eastAsia="en-US"/>
        </w:rPr>
        <w:t>СЕУ,клопотання</w:t>
      </w:r>
      <w:proofErr w:type="spellEnd"/>
      <w:r>
        <w:rPr>
          <w:rFonts w:eastAsia="Calibri"/>
          <w:sz w:val="22"/>
          <w:szCs w:val="22"/>
          <w:lang w:val="uk-UA" w:eastAsia="en-US"/>
        </w:rPr>
        <w:t xml:space="preserve"> про нагородження заохочувальними відзнаками-вирішується загальними зборами </w:t>
      </w:r>
      <w:proofErr w:type="spellStart"/>
      <w:r>
        <w:rPr>
          <w:rFonts w:eastAsia="Calibri"/>
          <w:sz w:val="22"/>
          <w:szCs w:val="22"/>
          <w:lang w:val="uk-UA" w:eastAsia="en-US"/>
        </w:rPr>
        <w:t>відділення,або</w:t>
      </w:r>
      <w:proofErr w:type="spellEnd"/>
      <w:r>
        <w:rPr>
          <w:rFonts w:eastAsia="Calibri"/>
          <w:sz w:val="22"/>
          <w:szCs w:val="22"/>
          <w:lang w:val="uk-UA" w:eastAsia="en-US"/>
        </w:rPr>
        <w:t xml:space="preserve"> секції СЕУ.</w:t>
      </w:r>
    </w:p>
    <w:p w:rsidR="00954EA7" w:rsidRPr="0014118C" w:rsidRDefault="00954EA7" w:rsidP="00954EA7">
      <w:pPr>
        <w:widowControl w:val="0"/>
        <w:autoSpaceDE w:val="0"/>
        <w:autoSpaceDN w:val="0"/>
        <w:adjustRightInd w:val="0"/>
        <w:ind w:left="142"/>
        <w:jc w:val="both"/>
        <w:rPr>
          <w:u w:val="single"/>
          <w:lang w:val="uk-UA"/>
        </w:rPr>
      </w:pPr>
    </w:p>
    <w:p w:rsidR="00954EA7" w:rsidRPr="002D6DD5" w:rsidRDefault="00954EA7" w:rsidP="00954EA7">
      <w:pPr>
        <w:jc w:val="both"/>
        <w:rPr>
          <w:lang w:val="uk-UA"/>
        </w:rPr>
      </w:pPr>
    </w:p>
    <w:p w:rsidR="00954EA7" w:rsidRPr="002D6DD5" w:rsidRDefault="00954EA7" w:rsidP="00954EA7">
      <w:pPr>
        <w:rPr>
          <w:lang w:val="uk-UA"/>
        </w:rPr>
      </w:pPr>
      <w:r w:rsidRPr="002D6DD5">
        <w:rPr>
          <w:lang w:val="uk-UA"/>
        </w:rPr>
        <w:t xml:space="preserve">                          Віце-Президент</w:t>
      </w:r>
    </w:p>
    <w:p w:rsidR="00954EA7" w:rsidRPr="002D6DD5" w:rsidRDefault="00954EA7" w:rsidP="00954EA7">
      <w:pPr>
        <w:rPr>
          <w:bCs/>
          <w:lang w:val="uk-UA"/>
        </w:rPr>
      </w:pPr>
      <w:r w:rsidRPr="002D6DD5">
        <w:rPr>
          <w:lang w:val="uk-UA"/>
        </w:rPr>
        <w:t xml:space="preserve">                          Союзу експертів України                                      І.М. </w:t>
      </w:r>
      <w:proofErr w:type="spellStart"/>
      <w:r w:rsidRPr="002D6DD5">
        <w:rPr>
          <w:lang w:val="uk-UA"/>
        </w:rPr>
        <w:t>Новоселецький</w:t>
      </w:r>
      <w:proofErr w:type="spellEnd"/>
    </w:p>
    <w:p w:rsidR="00043CE9" w:rsidRPr="00954EA7" w:rsidRDefault="00043CE9">
      <w:pPr>
        <w:rPr>
          <w:lang w:val="uk-UA"/>
        </w:rPr>
      </w:pPr>
      <w:bookmarkStart w:id="0" w:name="_GoBack"/>
      <w:bookmarkEnd w:id="0"/>
    </w:p>
    <w:sectPr w:rsidR="00043CE9" w:rsidRPr="00954EA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34E4"/>
    <w:multiLevelType w:val="hybridMultilevel"/>
    <w:tmpl w:val="ACA82A28"/>
    <w:lvl w:ilvl="0" w:tplc="D5A25426">
      <w:start w:val="12"/>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5C34620"/>
    <w:multiLevelType w:val="hybridMultilevel"/>
    <w:tmpl w:val="E432102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9976453"/>
    <w:multiLevelType w:val="hybridMultilevel"/>
    <w:tmpl w:val="19D08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530510"/>
    <w:multiLevelType w:val="hybridMultilevel"/>
    <w:tmpl w:val="7068AE78"/>
    <w:lvl w:ilvl="0" w:tplc="B5260CB2">
      <w:start w:val="1"/>
      <w:numFmt w:val="decimal"/>
      <w:lvlText w:val="%1."/>
      <w:lvlJc w:val="left"/>
      <w:pPr>
        <w:tabs>
          <w:tab w:val="num" w:pos="960"/>
        </w:tabs>
        <w:ind w:left="960" w:hanging="360"/>
      </w:pPr>
      <w:rPr>
        <w:rFonts w:hint="default"/>
        <w:b/>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 w15:restartNumberingAfterBreak="0">
    <w:nsid w:val="33561CED"/>
    <w:multiLevelType w:val="hybridMultilevel"/>
    <w:tmpl w:val="CB3A2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A84497"/>
    <w:multiLevelType w:val="hybridMultilevel"/>
    <w:tmpl w:val="0B3C6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0FF2578"/>
    <w:multiLevelType w:val="hybridMultilevel"/>
    <w:tmpl w:val="35ECF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2C23397"/>
    <w:multiLevelType w:val="hybridMultilevel"/>
    <w:tmpl w:val="A2C034F0"/>
    <w:lvl w:ilvl="0" w:tplc="989C0C5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71162C52"/>
    <w:multiLevelType w:val="hybridMultilevel"/>
    <w:tmpl w:val="F0707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D8228B"/>
    <w:multiLevelType w:val="hybridMultilevel"/>
    <w:tmpl w:val="A7C00398"/>
    <w:lvl w:ilvl="0" w:tplc="80CCAC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6"/>
  </w:num>
  <w:num w:numId="5">
    <w:abstractNumId w:val="5"/>
  </w:num>
  <w:num w:numId="6">
    <w:abstractNumId w:val="2"/>
  </w:num>
  <w:num w:numId="7">
    <w:abstractNumId w:val="4"/>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EA7"/>
    <w:rsid w:val="00043CE9"/>
    <w:rsid w:val="00954E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79047-4C11-4F51-961D-7A827F28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EA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4EA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7290</Words>
  <Characters>4156</Characters>
  <Application>Microsoft Office Word</Application>
  <DocSecurity>0</DocSecurity>
  <Lines>34</Lines>
  <Paragraphs>22</Paragraphs>
  <ScaleCrop>false</ScaleCrop>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1</dc:creator>
  <cp:keywords/>
  <dc:description/>
  <cp:lastModifiedBy>Антон 1</cp:lastModifiedBy>
  <cp:revision>1</cp:revision>
  <dcterms:created xsi:type="dcterms:W3CDTF">2016-04-11T13:31:00Z</dcterms:created>
  <dcterms:modified xsi:type="dcterms:W3CDTF">2016-04-11T13:31:00Z</dcterms:modified>
</cp:coreProperties>
</file>