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8E" w:rsidRDefault="001B078E" w:rsidP="00BE7827">
      <w:pPr>
        <w:ind w:right="459"/>
      </w:pPr>
      <w:bookmarkStart w:id="0" w:name="_GoBack"/>
      <w:bookmarkEnd w:id="0"/>
    </w:p>
    <w:tbl>
      <w:tblPr>
        <w:tblpPr w:leftFromText="181" w:rightFromText="181" w:vertAnchor="text" w:horzAnchor="margin" w:tblpX="-468" w:tblpY="-44"/>
        <w:tblW w:w="9828" w:type="dxa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1B078E" w:rsidTr="00126F3F">
        <w:trPr>
          <w:trHeight w:val="4313"/>
        </w:trPr>
        <w:tc>
          <w:tcPr>
            <w:tcW w:w="4428" w:type="dxa"/>
          </w:tcPr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Pr="00AF471D" w:rsidRDefault="001B078E" w:rsidP="00BE7827">
            <w:pPr>
              <w:ind w:right="459"/>
              <w:rPr>
                <w:sz w:val="10"/>
                <w:lang w:val="ru-RU"/>
              </w:rPr>
            </w:pPr>
          </w:p>
          <w:p w:rsidR="001B078E" w:rsidRDefault="001B078E" w:rsidP="00BE7827">
            <w:pPr>
              <w:ind w:right="459"/>
              <w:jc w:val="center"/>
            </w:pPr>
          </w:p>
          <w:p w:rsidR="001B078E" w:rsidRDefault="001B078E" w:rsidP="00BE7827">
            <w:pPr>
              <w:ind w:right="459"/>
              <w:jc w:val="center"/>
            </w:pPr>
          </w:p>
          <w:p w:rsidR="001B078E" w:rsidRDefault="001B078E" w:rsidP="00BE7827">
            <w:pPr>
              <w:ind w:right="459"/>
              <w:jc w:val="center"/>
            </w:pPr>
          </w:p>
          <w:p w:rsidR="001B078E" w:rsidRDefault="001B078E" w:rsidP="00BE7827">
            <w:pPr>
              <w:ind w:right="459"/>
              <w:jc w:val="center"/>
            </w:pPr>
          </w:p>
        </w:tc>
        <w:tc>
          <w:tcPr>
            <w:tcW w:w="5400" w:type="dxa"/>
            <w:tcBorders>
              <w:left w:val="nil"/>
            </w:tcBorders>
          </w:tcPr>
          <w:p w:rsidR="001B078E" w:rsidRPr="00AF471D" w:rsidRDefault="001B078E" w:rsidP="00BE7827">
            <w:pPr>
              <w:ind w:right="-108"/>
              <w:rPr>
                <w:sz w:val="2"/>
                <w:lang w:val="ru-RU"/>
              </w:rPr>
            </w:pPr>
          </w:p>
          <w:p w:rsidR="001B078E" w:rsidRPr="00AF471D" w:rsidRDefault="001B078E" w:rsidP="00BE7827">
            <w:pPr>
              <w:ind w:right="-108"/>
              <w:rPr>
                <w:sz w:val="2"/>
                <w:lang w:val="ru-RU"/>
              </w:rPr>
            </w:pPr>
          </w:p>
          <w:p w:rsidR="001B078E" w:rsidRPr="00AF471D" w:rsidRDefault="001B078E" w:rsidP="00BE7827">
            <w:pPr>
              <w:ind w:right="-108"/>
              <w:rPr>
                <w:sz w:val="2"/>
                <w:lang w:val="ru-RU"/>
              </w:rPr>
            </w:pPr>
          </w:p>
          <w:p w:rsidR="001B078E" w:rsidRPr="00AF471D" w:rsidRDefault="001B078E" w:rsidP="00BE7827">
            <w:pPr>
              <w:ind w:right="-108"/>
              <w:rPr>
                <w:sz w:val="2"/>
                <w:lang w:val="ru-RU"/>
              </w:rPr>
            </w:pPr>
          </w:p>
          <w:p w:rsidR="001B078E" w:rsidRPr="00AF471D" w:rsidRDefault="001B078E" w:rsidP="00BE7827">
            <w:pPr>
              <w:ind w:right="-108"/>
              <w:rPr>
                <w:sz w:val="2"/>
                <w:lang w:val="ru-RU"/>
              </w:rPr>
            </w:pPr>
          </w:p>
          <w:p w:rsidR="001B078E" w:rsidRDefault="001B078E" w:rsidP="00BE7827">
            <w:pPr>
              <w:ind w:right="-108"/>
              <w:rPr>
                <w:sz w:val="28"/>
                <w:szCs w:val="28"/>
              </w:rPr>
            </w:pPr>
          </w:p>
          <w:p w:rsidR="001B078E" w:rsidRPr="00126F3F" w:rsidRDefault="001B078E" w:rsidP="00BE7827">
            <w:pPr>
              <w:pStyle w:val="310"/>
              <w:spacing w:before="0" w:after="0" w:line="240" w:lineRule="auto"/>
              <w:ind w:right="-108"/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126F3F">
              <w:rPr>
                <w:b/>
                <w:sz w:val="28"/>
                <w:szCs w:val="28"/>
                <w:lang w:val="uk-UA" w:eastAsia="uk-UA"/>
              </w:rPr>
              <w:t xml:space="preserve">Голові </w:t>
            </w:r>
          </w:p>
          <w:p w:rsidR="001B078E" w:rsidRDefault="001B078E" w:rsidP="00BE7827">
            <w:pPr>
              <w:pStyle w:val="310"/>
              <w:spacing w:before="0" w:after="0" w:line="240" w:lineRule="auto"/>
              <w:ind w:right="-108"/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126F3F">
              <w:rPr>
                <w:b/>
                <w:sz w:val="28"/>
                <w:szCs w:val="28"/>
                <w:lang w:val="uk-UA" w:eastAsia="uk-UA"/>
              </w:rPr>
              <w:t>Фонду державного майна</w:t>
            </w:r>
          </w:p>
          <w:p w:rsidR="001B078E" w:rsidRPr="00126F3F" w:rsidRDefault="001B078E" w:rsidP="00BE7827">
            <w:pPr>
              <w:pStyle w:val="310"/>
              <w:spacing w:before="0" w:after="0" w:line="240" w:lineRule="auto"/>
              <w:ind w:right="-108"/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126F3F">
              <w:rPr>
                <w:b/>
                <w:sz w:val="28"/>
                <w:szCs w:val="28"/>
                <w:lang w:val="uk-UA" w:eastAsia="uk-UA"/>
              </w:rPr>
              <w:t>України</w:t>
            </w:r>
          </w:p>
          <w:p w:rsidR="001B078E" w:rsidRPr="00194BDE" w:rsidRDefault="001B078E" w:rsidP="00BE7827">
            <w:pPr>
              <w:pStyle w:val="310"/>
              <w:spacing w:before="0" w:after="0" w:line="240" w:lineRule="auto"/>
              <w:ind w:right="-108"/>
              <w:jc w:val="right"/>
              <w:rPr>
                <w:b/>
                <w:sz w:val="28"/>
                <w:szCs w:val="28"/>
                <w:u w:val="single"/>
                <w:lang w:val="uk-UA"/>
              </w:rPr>
            </w:pPr>
            <w:r w:rsidRPr="00194BDE">
              <w:rPr>
                <w:b/>
                <w:sz w:val="28"/>
                <w:szCs w:val="28"/>
                <w:lang w:val="uk-UA" w:eastAsia="uk-UA"/>
              </w:rPr>
              <w:t>Білоусу І.О.</w:t>
            </w:r>
          </w:p>
          <w:p w:rsidR="001B078E" w:rsidRPr="00194BDE" w:rsidRDefault="001B078E" w:rsidP="00BE7827">
            <w:pPr>
              <w:pStyle w:val="310"/>
              <w:spacing w:before="0" w:after="0" w:line="240" w:lineRule="auto"/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1B078E" w:rsidRPr="00194BDE" w:rsidRDefault="001B078E" w:rsidP="00BE7827">
            <w:pPr>
              <w:pStyle w:val="310"/>
              <w:spacing w:before="0" w:after="0" w:line="240" w:lineRule="auto"/>
              <w:ind w:right="-108"/>
              <w:jc w:val="right"/>
              <w:rPr>
                <w:sz w:val="28"/>
                <w:szCs w:val="28"/>
                <w:lang w:val="uk-UA"/>
              </w:rPr>
            </w:pPr>
            <w:r w:rsidRPr="00194BDE">
              <w:rPr>
                <w:sz w:val="28"/>
                <w:szCs w:val="28"/>
                <w:lang w:val="uk-UA"/>
              </w:rPr>
              <w:t xml:space="preserve">вул. Кутузова, 18/9, </w:t>
            </w:r>
          </w:p>
          <w:p w:rsidR="001B078E" w:rsidRPr="00194BDE" w:rsidRDefault="001B078E" w:rsidP="00BE7827">
            <w:pPr>
              <w:ind w:right="-108"/>
              <w:jc w:val="right"/>
              <w:rPr>
                <w:sz w:val="16"/>
                <w:szCs w:val="16"/>
              </w:rPr>
            </w:pPr>
            <w:r w:rsidRPr="00194BDE">
              <w:rPr>
                <w:sz w:val="28"/>
                <w:szCs w:val="28"/>
              </w:rPr>
              <w:t>м. Київ, 01601</w:t>
            </w:r>
          </w:p>
          <w:p w:rsidR="001B078E" w:rsidRDefault="001B078E" w:rsidP="00BE7827">
            <w:pPr>
              <w:ind w:right="-108"/>
              <w:jc w:val="right"/>
              <w:rPr>
                <w:sz w:val="28"/>
                <w:szCs w:val="28"/>
                <w:lang w:eastAsia="uk-UA"/>
              </w:rPr>
            </w:pPr>
          </w:p>
          <w:p w:rsidR="001B078E" w:rsidRDefault="001B078E" w:rsidP="00BE7827">
            <w:pPr>
              <w:ind w:right="-108"/>
              <w:rPr>
                <w:sz w:val="28"/>
              </w:rPr>
            </w:pPr>
          </w:p>
        </w:tc>
      </w:tr>
    </w:tbl>
    <w:p w:rsidR="001B078E" w:rsidRDefault="001B078E" w:rsidP="00BE7827">
      <w:pPr>
        <w:ind w:right="459" w:firstLine="720"/>
        <w:jc w:val="both"/>
        <w:rPr>
          <w:i/>
        </w:rPr>
      </w:pPr>
      <w:r>
        <w:rPr>
          <w:i/>
        </w:rPr>
        <w:t xml:space="preserve">Щодо врахування інформації </w:t>
      </w:r>
    </w:p>
    <w:p w:rsidR="001B078E" w:rsidRDefault="001B078E" w:rsidP="00BE7827">
      <w:pPr>
        <w:ind w:right="459" w:firstLine="720"/>
        <w:jc w:val="both"/>
        <w:rPr>
          <w:i/>
        </w:rPr>
      </w:pPr>
      <w:r>
        <w:rPr>
          <w:i/>
        </w:rPr>
        <w:t xml:space="preserve">при проведенні </w:t>
      </w:r>
      <w:r w:rsidRPr="001B43D4">
        <w:rPr>
          <w:i/>
        </w:rPr>
        <w:t>конкурсного відбору</w:t>
      </w:r>
    </w:p>
    <w:p w:rsidR="001B078E" w:rsidRDefault="001B078E" w:rsidP="00BE7827">
      <w:pPr>
        <w:ind w:right="459" w:firstLine="720"/>
        <w:jc w:val="both"/>
        <w:rPr>
          <w:i/>
        </w:rPr>
      </w:pPr>
      <w:r w:rsidRPr="001B43D4">
        <w:rPr>
          <w:i/>
        </w:rPr>
        <w:t xml:space="preserve"> суб’єктів оціночної діяльності</w:t>
      </w:r>
    </w:p>
    <w:p w:rsidR="001B078E" w:rsidRDefault="001B078E" w:rsidP="00BE7827">
      <w:pPr>
        <w:ind w:right="459" w:firstLine="720"/>
        <w:jc w:val="center"/>
        <w:rPr>
          <w:b/>
          <w:i/>
        </w:rPr>
      </w:pPr>
    </w:p>
    <w:p w:rsidR="001B078E" w:rsidRDefault="001B078E" w:rsidP="00BE7827">
      <w:pPr>
        <w:ind w:right="459" w:firstLine="720"/>
        <w:jc w:val="center"/>
        <w:rPr>
          <w:b/>
          <w:i/>
          <w:sz w:val="28"/>
          <w:szCs w:val="28"/>
        </w:rPr>
      </w:pPr>
    </w:p>
    <w:p w:rsidR="001B078E" w:rsidRDefault="001B078E" w:rsidP="00BE7827">
      <w:pPr>
        <w:ind w:right="459" w:firstLine="720"/>
        <w:jc w:val="center"/>
        <w:rPr>
          <w:b/>
          <w:i/>
          <w:sz w:val="28"/>
          <w:szCs w:val="28"/>
        </w:rPr>
      </w:pPr>
    </w:p>
    <w:p w:rsidR="001B078E" w:rsidRPr="00126F3F" w:rsidRDefault="001B078E" w:rsidP="00BE7827">
      <w:pPr>
        <w:ind w:right="459" w:firstLine="720"/>
        <w:jc w:val="center"/>
        <w:rPr>
          <w:b/>
          <w:i/>
          <w:sz w:val="28"/>
          <w:szCs w:val="28"/>
        </w:rPr>
      </w:pPr>
      <w:r w:rsidRPr="00126F3F">
        <w:rPr>
          <w:b/>
          <w:i/>
          <w:sz w:val="28"/>
          <w:szCs w:val="28"/>
        </w:rPr>
        <w:t>Шановний Ігор</w:t>
      </w:r>
      <w:r>
        <w:rPr>
          <w:b/>
          <w:i/>
          <w:sz w:val="28"/>
          <w:szCs w:val="28"/>
        </w:rPr>
        <w:t>ю</w:t>
      </w:r>
      <w:r w:rsidRPr="00126F3F">
        <w:rPr>
          <w:b/>
          <w:i/>
          <w:sz w:val="28"/>
          <w:szCs w:val="28"/>
        </w:rPr>
        <w:t xml:space="preserve"> Олеговичу!</w:t>
      </w:r>
    </w:p>
    <w:p w:rsidR="001B078E" w:rsidRPr="00126F3F" w:rsidRDefault="001B078E" w:rsidP="00BE7827">
      <w:pPr>
        <w:pStyle w:val="33"/>
        <w:spacing w:after="0"/>
        <w:ind w:right="459" w:firstLine="720"/>
        <w:jc w:val="both"/>
        <w:rPr>
          <w:sz w:val="28"/>
          <w:szCs w:val="28"/>
        </w:rPr>
      </w:pPr>
    </w:p>
    <w:p w:rsidR="001B078E" w:rsidRDefault="001B078E" w:rsidP="00BE7827">
      <w:pPr>
        <w:pStyle w:val="a5"/>
        <w:spacing w:line="276" w:lineRule="auto"/>
        <w:ind w:right="459" w:firstLine="720"/>
        <w:jc w:val="both"/>
        <w:rPr>
          <w:i w:val="0"/>
          <w:szCs w:val="28"/>
          <w:lang w:eastAsia="uk-UA"/>
        </w:rPr>
      </w:pPr>
      <w:r w:rsidRPr="00126F3F">
        <w:rPr>
          <w:i w:val="0"/>
          <w:szCs w:val="28"/>
          <w:lang w:eastAsia="uk-UA"/>
        </w:rPr>
        <w:t xml:space="preserve">Київський науково-дослідний інститут судових експертиз, користуючись нагодою, висловлює Вам свою щиру повагу та враховуючи прийняття Фондом державного майна України Наказу </w:t>
      </w:r>
      <w:r>
        <w:rPr>
          <w:i w:val="0"/>
          <w:szCs w:val="28"/>
          <w:lang w:eastAsia="uk-UA"/>
        </w:rPr>
        <w:t xml:space="preserve">від </w:t>
      </w:r>
      <w:r w:rsidRPr="00126F3F">
        <w:rPr>
          <w:i w:val="0"/>
          <w:szCs w:val="28"/>
          <w:lang w:eastAsia="uk-UA"/>
        </w:rPr>
        <w:t>31.12.2015 № 2074 «Про затвердження Положення про конкурсний відбір суб’єктів оціночної діяльності»</w:t>
      </w:r>
      <w:r>
        <w:rPr>
          <w:i w:val="0"/>
          <w:szCs w:val="28"/>
          <w:lang w:eastAsia="uk-UA"/>
        </w:rPr>
        <w:t>,</w:t>
      </w:r>
      <w:r w:rsidRPr="00126F3F">
        <w:rPr>
          <w:i w:val="0"/>
          <w:szCs w:val="28"/>
          <w:lang w:eastAsia="uk-UA"/>
        </w:rPr>
        <w:t xml:space="preserve"> </w:t>
      </w:r>
      <w:r>
        <w:rPr>
          <w:i w:val="0"/>
          <w:szCs w:val="28"/>
          <w:lang w:eastAsia="uk-UA"/>
        </w:rPr>
        <w:t xml:space="preserve">де </w:t>
      </w:r>
      <w:r w:rsidRPr="00126F3F">
        <w:rPr>
          <w:i w:val="0"/>
          <w:szCs w:val="28"/>
          <w:lang w:eastAsia="uk-UA"/>
        </w:rPr>
        <w:t xml:space="preserve">в додатку </w:t>
      </w:r>
      <w:r>
        <w:rPr>
          <w:i w:val="0"/>
          <w:szCs w:val="28"/>
          <w:lang w:eastAsia="uk-UA"/>
        </w:rPr>
        <w:t xml:space="preserve">шостому </w:t>
      </w:r>
      <w:r w:rsidRPr="00126F3F">
        <w:rPr>
          <w:i w:val="0"/>
          <w:szCs w:val="28"/>
          <w:lang w:eastAsia="uk-UA"/>
        </w:rPr>
        <w:t xml:space="preserve">зазначено, що під час обрахування кількості балів, до загальної кількості балів, отриманих учасником конкурсу за основними критеріями, додається 1 бал за кожного оцінювача, що є членом </w:t>
      </w:r>
      <w:proofErr w:type="spellStart"/>
      <w:r w:rsidRPr="00126F3F">
        <w:rPr>
          <w:i w:val="0"/>
          <w:szCs w:val="28"/>
          <w:lang w:eastAsia="uk-UA"/>
        </w:rPr>
        <w:t>саморегулівної</w:t>
      </w:r>
      <w:proofErr w:type="spellEnd"/>
      <w:r w:rsidRPr="00126F3F">
        <w:rPr>
          <w:i w:val="0"/>
          <w:szCs w:val="28"/>
          <w:lang w:eastAsia="uk-UA"/>
        </w:rPr>
        <w:t xml:space="preserve"> організації оцінювачів</w:t>
      </w:r>
      <w:r>
        <w:rPr>
          <w:i w:val="0"/>
          <w:szCs w:val="28"/>
          <w:lang w:eastAsia="uk-UA"/>
        </w:rPr>
        <w:t xml:space="preserve">, пропонує залучати до співпраці висококваліфікованих оцінювачів </w:t>
      </w:r>
      <w:proofErr w:type="spellStart"/>
      <w:r>
        <w:rPr>
          <w:i w:val="0"/>
          <w:szCs w:val="28"/>
          <w:lang w:eastAsia="uk-UA"/>
        </w:rPr>
        <w:t>саморегулівної</w:t>
      </w:r>
      <w:proofErr w:type="spellEnd"/>
      <w:r>
        <w:rPr>
          <w:i w:val="0"/>
          <w:szCs w:val="28"/>
          <w:lang w:eastAsia="uk-UA"/>
        </w:rPr>
        <w:t xml:space="preserve"> організації - </w:t>
      </w:r>
      <w:r w:rsidRPr="00126F3F">
        <w:rPr>
          <w:i w:val="0"/>
          <w:szCs w:val="28"/>
        </w:rPr>
        <w:t>Всеукраїнськ</w:t>
      </w:r>
      <w:r>
        <w:rPr>
          <w:i w:val="0"/>
          <w:szCs w:val="28"/>
        </w:rPr>
        <w:t>ого г</w:t>
      </w:r>
      <w:r w:rsidRPr="00126F3F">
        <w:rPr>
          <w:i w:val="0"/>
          <w:szCs w:val="28"/>
        </w:rPr>
        <w:t>ромадськ</w:t>
      </w:r>
      <w:r>
        <w:rPr>
          <w:i w:val="0"/>
          <w:szCs w:val="28"/>
        </w:rPr>
        <w:t>ого</w:t>
      </w:r>
      <w:r w:rsidRPr="00126F3F">
        <w:rPr>
          <w:i w:val="0"/>
          <w:szCs w:val="28"/>
        </w:rPr>
        <w:t xml:space="preserve"> о</w:t>
      </w:r>
      <w:r>
        <w:rPr>
          <w:i w:val="0"/>
          <w:szCs w:val="28"/>
        </w:rPr>
        <w:t>б</w:t>
      </w:r>
      <w:r w:rsidRPr="000B0583">
        <w:rPr>
          <w:i w:val="0"/>
          <w:szCs w:val="28"/>
          <w:lang w:eastAsia="uk-UA"/>
        </w:rPr>
        <w:t>’</w:t>
      </w:r>
      <w:r>
        <w:rPr>
          <w:i w:val="0"/>
          <w:szCs w:val="28"/>
        </w:rPr>
        <w:t xml:space="preserve">єднання </w:t>
      </w:r>
      <w:r>
        <w:rPr>
          <w:i w:val="0"/>
          <w:szCs w:val="28"/>
          <w:lang w:eastAsia="uk-UA"/>
        </w:rPr>
        <w:t xml:space="preserve">«Союз експертів України». </w:t>
      </w:r>
    </w:p>
    <w:p w:rsidR="001B078E" w:rsidRDefault="001B078E" w:rsidP="00BE7827">
      <w:pPr>
        <w:pStyle w:val="a5"/>
        <w:spacing w:line="276" w:lineRule="auto"/>
        <w:ind w:right="459" w:firstLine="720"/>
        <w:jc w:val="both"/>
        <w:rPr>
          <w:i w:val="0"/>
          <w:szCs w:val="28"/>
          <w:lang w:eastAsia="uk-UA"/>
        </w:rPr>
      </w:pPr>
      <w:r>
        <w:rPr>
          <w:i w:val="0"/>
          <w:szCs w:val="28"/>
          <w:lang w:eastAsia="uk-UA"/>
        </w:rPr>
        <w:t>У зв</w:t>
      </w:r>
      <w:r w:rsidRPr="000B0583">
        <w:rPr>
          <w:i w:val="0"/>
          <w:szCs w:val="28"/>
          <w:lang w:eastAsia="uk-UA"/>
        </w:rPr>
        <w:t>’</w:t>
      </w:r>
      <w:r>
        <w:rPr>
          <w:i w:val="0"/>
          <w:szCs w:val="28"/>
          <w:lang w:eastAsia="uk-UA"/>
        </w:rPr>
        <w:t>язку з чим</w:t>
      </w:r>
      <w:r w:rsidRPr="00126F3F">
        <w:rPr>
          <w:i w:val="0"/>
          <w:szCs w:val="28"/>
          <w:lang w:eastAsia="uk-UA"/>
        </w:rPr>
        <w:t xml:space="preserve">, хочемо повідомити Вас про </w:t>
      </w:r>
      <w:r>
        <w:rPr>
          <w:i w:val="0"/>
          <w:szCs w:val="28"/>
          <w:lang w:eastAsia="uk-UA"/>
        </w:rPr>
        <w:t xml:space="preserve">багатолітню </w:t>
      </w:r>
      <w:r w:rsidRPr="00126F3F">
        <w:rPr>
          <w:i w:val="0"/>
          <w:szCs w:val="28"/>
          <w:lang w:eastAsia="uk-UA"/>
        </w:rPr>
        <w:t>та плідну співпрацю</w:t>
      </w:r>
      <w:r>
        <w:rPr>
          <w:i w:val="0"/>
          <w:szCs w:val="28"/>
          <w:lang w:eastAsia="uk-UA"/>
        </w:rPr>
        <w:t xml:space="preserve"> </w:t>
      </w:r>
      <w:r w:rsidRPr="00126F3F">
        <w:rPr>
          <w:i w:val="0"/>
          <w:szCs w:val="28"/>
        </w:rPr>
        <w:t>Всеукраїнськ</w:t>
      </w:r>
      <w:r>
        <w:rPr>
          <w:i w:val="0"/>
          <w:szCs w:val="28"/>
        </w:rPr>
        <w:t>ого г</w:t>
      </w:r>
      <w:r w:rsidRPr="00126F3F">
        <w:rPr>
          <w:i w:val="0"/>
          <w:szCs w:val="28"/>
        </w:rPr>
        <w:t>ромадськ</w:t>
      </w:r>
      <w:r>
        <w:rPr>
          <w:i w:val="0"/>
          <w:szCs w:val="28"/>
        </w:rPr>
        <w:t>ого</w:t>
      </w:r>
      <w:r w:rsidRPr="00126F3F">
        <w:rPr>
          <w:i w:val="0"/>
          <w:szCs w:val="28"/>
        </w:rPr>
        <w:t xml:space="preserve"> о</w:t>
      </w:r>
      <w:r>
        <w:rPr>
          <w:i w:val="0"/>
          <w:szCs w:val="28"/>
        </w:rPr>
        <w:t>б</w:t>
      </w:r>
      <w:r w:rsidRPr="000B0583">
        <w:rPr>
          <w:i w:val="0"/>
          <w:szCs w:val="28"/>
          <w:lang w:eastAsia="uk-UA"/>
        </w:rPr>
        <w:t>’</w:t>
      </w:r>
      <w:r>
        <w:rPr>
          <w:i w:val="0"/>
          <w:szCs w:val="28"/>
        </w:rPr>
        <w:t xml:space="preserve">єднання </w:t>
      </w:r>
      <w:r>
        <w:rPr>
          <w:i w:val="0"/>
          <w:szCs w:val="28"/>
          <w:lang w:eastAsia="uk-UA"/>
        </w:rPr>
        <w:t xml:space="preserve">«Союз експертів України» </w:t>
      </w:r>
      <w:r w:rsidRPr="00126F3F">
        <w:rPr>
          <w:i w:val="0"/>
          <w:szCs w:val="28"/>
        </w:rPr>
        <w:t xml:space="preserve">(далі </w:t>
      </w:r>
      <w:r>
        <w:rPr>
          <w:i w:val="0"/>
          <w:szCs w:val="28"/>
        </w:rPr>
        <w:t>–</w:t>
      </w:r>
      <w:r w:rsidRPr="00126F3F">
        <w:rPr>
          <w:i w:val="0"/>
          <w:szCs w:val="28"/>
        </w:rPr>
        <w:t xml:space="preserve"> ВГО</w:t>
      </w:r>
      <w:r>
        <w:rPr>
          <w:i w:val="0"/>
          <w:szCs w:val="28"/>
        </w:rPr>
        <w:t xml:space="preserve"> </w:t>
      </w:r>
      <w:r w:rsidRPr="00126F3F">
        <w:rPr>
          <w:i w:val="0"/>
          <w:szCs w:val="28"/>
        </w:rPr>
        <w:t>«СЕУ»)</w:t>
      </w:r>
      <w:r>
        <w:rPr>
          <w:i w:val="0"/>
          <w:szCs w:val="28"/>
        </w:rPr>
        <w:t xml:space="preserve"> </w:t>
      </w:r>
      <w:r>
        <w:rPr>
          <w:i w:val="0"/>
          <w:szCs w:val="28"/>
          <w:lang w:eastAsia="uk-UA"/>
        </w:rPr>
        <w:t xml:space="preserve">та Науково-дослідних інститутів судових експертиз Міністерства юстиції України. Експерти інститутів та СЕУ проходять спільну підготовку та приймають участь у заходах з підвищення кваліфікації, а також проводять комісійні судові експертизи для правоохоронних і судових органів. </w:t>
      </w:r>
    </w:p>
    <w:p w:rsidR="001B078E" w:rsidRDefault="001B078E" w:rsidP="00BE7827">
      <w:pPr>
        <w:pStyle w:val="a5"/>
        <w:spacing w:line="276" w:lineRule="auto"/>
        <w:ind w:right="459" w:firstLine="720"/>
        <w:jc w:val="both"/>
        <w:rPr>
          <w:i w:val="0"/>
          <w:szCs w:val="28"/>
          <w:lang w:eastAsia="uk-UA"/>
        </w:rPr>
      </w:pPr>
    </w:p>
    <w:p w:rsidR="001B078E" w:rsidRDefault="001B078E" w:rsidP="00BE7827">
      <w:pPr>
        <w:pStyle w:val="a5"/>
        <w:spacing w:line="276" w:lineRule="auto"/>
        <w:ind w:right="459" w:firstLine="720"/>
        <w:jc w:val="both"/>
        <w:rPr>
          <w:i w:val="0"/>
          <w:szCs w:val="28"/>
          <w:lang w:eastAsia="uk-UA"/>
        </w:rPr>
      </w:pPr>
    </w:p>
    <w:p w:rsidR="001B078E" w:rsidRDefault="001B078E" w:rsidP="00BE7827">
      <w:pPr>
        <w:pStyle w:val="a5"/>
        <w:spacing w:line="276" w:lineRule="auto"/>
        <w:ind w:right="459" w:firstLine="720"/>
        <w:jc w:val="both"/>
        <w:rPr>
          <w:i w:val="0"/>
          <w:szCs w:val="28"/>
        </w:rPr>
      </w:pPr>
      <w:r>
        <w:rPr>
          <w:i w:val="0"/>
          <w:szCs w:val="28"/>
          <w:lang w:eastAsia="uk-UA"/>
        </w:rPr>
        <w:lastRenderedPageBreak/>
        <w:t>ВГО «СЕУ» представляє інтереси в галузі судової експертизи та оцінки  експертних установ Мін</w:t>
      </w:r>
      <w:r w:rsidRPr="000B0583">
        <w:rPr>
          <w:i w:val="0"/>
          <w:szCs w:val="28"/>
          <w:lang w:eastAsia="uk-UA"/>
        </w:rPr>
        <w:t>’</w:t>
      </w:r>
      <w:r>
        <w:rPr>
          <w:i w:val="0"/>
          <w:szCs w:val="28"/>
          <w:lang w:eastAsia="uk-UA"/>
        </w:rPr>
        <w:t>юсту, у тому числі  Ки</w:t>
      </w:r>
      <w:r w:rsidRPr="00126F3F">
        <w:rPr>
          <w:i w:val="0"/>
          <w:szCs w:val="28"/>
          <w:lang w:eastAsia="uk-UA"/>
        </w:rPr>
        <w:t>ївськ</w:t>
      </w:r>
      <w:r>
        <w:rPr>
          <w:i w:val="0"/>
          <w:szCs w:val="28"/>
          <w:lang w:eastAsia="uk-UA"/>
        </w:rPr>
        <w:t xml:space="preserve">ого </w:t>
      </w:r>
      <w:r w:rsidRPr="00126F3F">
        <w:rPr>
          <w:i w:val="0"/>
          <w:szCs w:val="28"/>
          <w:lang w:eastAsia="uk-UA"/>
        </w:rPr>
        <w:t>науково-дослідн</w:t>
      </w:r>
      <w:r>
        <w:rPr>
          <w:i w:val="0"/>
          <w:szCs w:val="28"/>
          <w:lang w:eastAsia="uk-UA"/>
        </w:rPr>
        <w:t>ого</w:t>
      </w:r>
      <w:r w:rsidRPr="00126F3F">
        <w:rPr>
          <w:i w:val="0"/>
          <w:szCs w:val="28"/>
          <w:lang w:eastAsia="uk-UA"/>
        </w:rPr>
        <w:t xml:space="preserve"> інститут</w:t>
      </w:r>
      <w:r>
        <w:rPr>
          <w:i w:val="0"/>
          <w:szCs w:val="28"/>
          <w:lang w:eastAsia="uk-UA"/>
        </w:rPr>
        <w:t>у</w:t>
      </w:r>
      <w:r w:rsidRPr="00126F3F">
        <w:rPr>
          <w:i w:val="0"/>
          <w:szCs w:val="28"/>
          <w:lang w:eastAsia="uk-UA"/>
        </w:rPr>
        <w:t xml:space="preserve"> судових експертиз</w:t>
      </w:r>
      <w:r>
        <w:rPr>
          <w:i w:val="0"/>
          <w:szCs w:val="28"/>
          <w:lang w:eastAsia="uk-UA"/>
        </w:rPr>
        <w:t>.</w:t>
      </w:r>
    </w:p>
    <w:p w:rsidR="001B078E" w:rsidRPr="00126F3F" w:rsidRDefault="001B078E" w:rsidP="00BE7827">
      <w:pPr>
        <w:pStyle w:val="a5"/>
        <w:spacing w:line="276" w:lineRule="auto"/>
        <w:ind w:right="459" w:firstLine="720"/>
        <w:jc w:val="both"/>
        <w:rPr>
          <w:i w:val="0"/>
          <w:szCs w:val="28"/>
        </w:rPr>
      </w:pPr>
      <w:r w:rsidRPr="00126F3F">
        <w:rPr>
          <w:i w:val="0"/>
          <w:szCs w:val="28"/>
        </w:rPr>
        <w:t xml:space="preserve">На сьогодні ВГО «СЕУ» об’єднує експертів вищої кваліфікації, які пройшли атестацію в Центральній експертно-кваліфікаційної комісії Міністерства юстиції України і </w:t>
      </w:r>
      <w:r>
        <w:rPr>
          <w:i w:val="0"/>
          <w:szCs w:val="28"/>
        </w:rPr>
        <w:t>в</w:t>
      </w:r>
      <w:r w:rsidRPr="00126F3F">
        <w:rPr>
          <w:i w:val="0"/>
          <w:szCs w:val="28"/>
        </w:rPr>
        <w:t xml:space="preserve">несені до державного </w:t>
      </w:r>
      <w:r>
        <w:rPr>
          <w:i w:val="0"/>
          <w:szCs w:val="28"/>
        </w:rPr>
        <w:t>Р</w:t>
      </w:r>
      <w:r w:rsidRPr="00126F3F">
        <w:rPr>
          <w:i w:val="0"/>
          <w:szCs w:val="28"/>
        </w:rPr>
        <w:t>еєстру судових експертів</w:t>
      </w:r>
      <w:r>
        <w:rPr>
          <w:i w:val="0"/>
          <w:szCs w:val="28"/>
        </w:rPr>
        <w:t xml:space="preserve"> Мін</w:t>
      </w:r>
      <w:r w:rsidRPr="000B0583">
        <w:rPr>
          <w:i w:val="0"/>
          <w:szCs w:val="28"/>
        </w:rPr>
        <w:t>’</w:t>
      </w:r>
      <w:r>
        <w:rPr>
          <w:i w:val="0"/>
          <w:szCs w:val="28"/>
        </w:rPr>
        <w:t>юсту</w:t>
      </w:r>
      <w:r w:rsidRPr="00126F3F">
        <w:rPr>
          <w:i w:val="0"/>
          <w:szCs w:val="28"/>
        </w:rPr>
        <w:t xml:space="preserve">, а також до </w:t>
      </w:r>
      <w:r>
        <w:rPr>
          <w:i w:val="0"/>
          <w:szCs w:val="28"/>
        </w:rPr>
        <w:t>Д</w:t>
      </w:r>
      <w:r w:rsidRPr="00126F3F">
        <w:rPr>
          <w:i w:val="0"/>
          <w:szCs w:val="28"/>
        </w:rPr>
        <w:t>ержавного реєстру оцінювачів</w:t>
      </w:r>
      <w:r>
        <w:rPr>
          <w:i w:val="0"/>
          <w:szCs w:val="28"/>
        </w:rPr>
        <w:t xml:space="preserve"> ФДМУ</w:t>
      </w:r>
      <w:r w:rsidRPr="00126F3F">
        <w:rPr>
          <w:i w:val="0"/>
          <w:szCs w:val="28"/>
        </w:rPr>
        <w:t xml:space="preserve">. Організація налічує понад п’ятсот фахівців, в галузі проведення судових будівельно-технічних, товарознавчих, </w:t>
      </w:r>
      <w:proofErr w:type="spellStart"/>
      <w:r w:rsidRPr="00126F3F">
        <w:rPr>
          <w:i w:val="0"/>
          <w:szCs w:val="28"/>
        </w:rPr>
        <w:t>автотоварознавчих</w:t>
      </w:r>
      <w:proofErr w:type="spellEnd"/>
      <w:r w:rsidRPr="00126F3F">
        <w:rPr>
          <w:i w:val="0"/>
          <w:szCs w:val="28"/>
        </w:rPr>
        <w:t xml:space="preserve"> та економічних експертиз, а також всіх напрямів оцінки майна. Відділення Союзу експертів України працюють в  кожній області України, включаючи обласні центри та великі міста.</w:t>
      </w:r>
    </w:p>
    <w:p w:rsidR="001B078E" w:rsidRDefault="001B078E" w:rsidP="00BE7827">
      <w:pPr>
        <w:pStyle w:val="a5"/>
        <w:spacing w:line="276" w:lineRule="auto"/>
        <w:ind w:right="459" w:firstLine="720"/>
        <w:jc w:val="both"/>
        <w:rPr>
          <w:lang w:eastAsia="uk-UA"/>
        </w:rPr>
      </w:pPr>
      <w:r>
        <w:rPr>
          <w:i w:val="0"/>
          <w:szCs w:val="28"/>
        </w:rPr>
        <w:t>З огляду на викладене</w:t>
      </w:r>
      <w:r w:rsidRPr="00126F3F">
        <w:rPr>
          <w:i w:val="0"/>
          <w:szCs w:val="28"/>
        </w:rPr>
        <w:t>, прошу Вас, шановний Ігор</w:t>
      </w:r>
      <w:r>
        <w:rPr>
          <w:i w:val="0"/>
          <w:szCs w:val="28"/>
        </w:rPr>
        <w:t>ю</w:t>
      </w:r>
      <w:r w:rsidRPr="00126F3F">
        <w:rPr>
          <w:i w:val="0"/>
          <w:szCs w:val="28"/>
        </w:rPr>
        <w:t xml:space="preserve"> Олеговичу, врахувати значний досвід та професіоналізм фахівців ВГО «СЕУ», а також їх територіальну розгалуженість </w:t>
      </w:r>
      <w:r>
        <w:rPr>
          <w:i w:val="0"/>
          <w:szCs w:val="28"/>
        </w:rPr>
        <w:t xml:space="preserve">по всіх областях України </w:t>
      </w:r>
      <w:r w:rsidRPr="00126F3F">
        <w:rPr>
          <w:i w:val="0"/>
          <w:szCs w:val="28"/>
        </w:rPr>
        <w:t xml:space="preserve">під час проведення </w:t>
      </w:r>
      <w:r w:rsidRPr="00126F3F">
        <w:rPr>
          <w:i w:val="0"/>
          <w:szCs w:val="28"/>
          <w:lang w:eastAsia="uk-UA"/>
        </w:rPr>
        <w:t>конкурсного відбору суб’єктів оц</w:t>
      </w:r>
      <w:r>
        <w:rPr>
          <w:i w:val="0"/>
          <w:szCs w:val="28"/>
          <w:lang w:eastAsia="uk-UA"/>
        </w:rPr>
        <w:t>і</w:t>
      </w:r>
      <w:r w:rsidRPr="00126F3F">
        <w:rPr>
          <w:i w:val="0"/>
          <w:szCs w:val="28"/>
          <w:lang w:eastAsia="uk-UA"/>
        </w:rPr>
        <w:t>ночної діяльності.</w:t>
      </w:r>
    </w:p>
    <w:p w:rsidR="001B078E" w:rsidRDefault="001B078E" w:rsidP="00BE7827">
      <w:pPr>
        <w:pStyle w:val="a5"/>
        <w:spacing w:line="276" w:lineRule="auto"/>
        <w:ind w:right="459" w:firstLine="720"/>
        <w:jc w:val="both"/>
        <w:rPr>
          <w:lang w:eastAsia="uk-UA"/>
        </w:rPr>
      </w:pPr>
    </w:p>
    <w:p w:rsidR="001B078E" w:rsidRDefault="001B078E" w:rsidP="00BE7827">
      <w:pPr>
        <w:pStyle w:val="a5"/>
        <w:spacing w:line="276" w:lineRule="auto"/>
        <w:ind w:right="459" w:firstLine="720"/>
        <w:jc w:val="both"/>
        <w:rPr>
          <w:lang w:eastAsia="uk-UA"/>
        </w:rPr>
      </w:pPr>
    </w:p>
    <w:p w:rsidR="001B078E" w:rsidRDefault="001B078E" w:rsidP="00BE7827">
      <w:pPr>
        <w:pStyle w:val="a5"/>
        <w:spacing w:line="276" w:lineRule="auto"/>
        <w:ind w:right="459" w:firstLine="720"/>
        <w:jc w:val="both"/>
        <w:rPr>
          <w:b/>
        </w:rPr>
      </w:pPr>
      <w:r w:rsidRPr="00C73B18">
        <w:rPr>
          <w:lang w:eastAsia="uk-UA"/>
        </w:rPr>
        <w:t xml:space="preserve">З </w:t>
      </w:r>
      <w:r>
        <w:rPr>
          <w:lang w:eastAsia="uk-UA"/>
        </w:rPr>
        <w:t xml:space="preserve">глибокою </w:t>
      </w:r>
      <w:r w:rsidRPr="00C73B18">
        <w:rPr>
          <w:lang w:eastAsia="uk-UA"/>
        </w:rPr>
        <w:t>повагою</w:t>
      </w:r>
    </w:p>
    <w:p w:rsidR="001B078E" w:rsidRDefault="001B078E" w:rsidP="00BE7827">
      <w:pPr>
        <w:pStyle w:val="31"/>
        <w:ind w:left="0" w:right="459" w:firstLine="720"/>
        <w:jc w:val="center"/>
        <w:rPr>
          <w:b/>
        </w:rPr>
      </w:pPr>
    </w:p>
    <w:p w:rsidR="001B078E" w:rsidRDefault="001B078E" w:rsidP="00BE7827">
      <w:pPr>
        <w:pStyle w:val="31"/>
        <w:ind w:left="0" w:right="459" w:firstLine="720"/>
        <w:jc w:val="center"/>
        <w:rPr>
          <w:b/>
        </w:rPr>
      </w:pPr>
    </w:p>
    <w:p w:rsidR="001B078E" w:rsidRPr="00975091" w:rsidRDefault="001B078E" w:rsidP="00BE7827">
      <w:pPr>
        <w:pStyle w:val="31"/>
        <w:ind w:left="0" w:right="459" w:firstLine="720"/>
        <w:jc w:val="center"/>
        <w:rPr>
          <w:b/>
        </w:rPr>
      </w:pPr>
      <w:r>
        <w:rPr>
          <w:b/>
        </w:rPr>
        <w:t xml:space="preserve"> Д</w:t>
      </w:r>
      <w:r w:rsidRPr="00975091">
        <w:rPr>
          <w:b/>
        </w:rPr>
        <w:t xml:space="preserve">иректор інституту                                                        </w:t>
      </w:r>
      <w:r>
        <w:rPr>
          <w:b/>
        </w:rPr>
        <w:t xml:space="preserve"> </w:t>
      </w:r>
      <w:r w:rsidRPr="00975091">
        <w:rPr>
          <w:b/>
        </w:rPr>
        <w:t xml:space="preserve">        </w:t>
      </w:r>
      <w:proofErr w:type="spellStart"/>
      <w:r w:rsidRPr="00975091">
        <w:rPr>
          <w:b/>
        </w:rPr>
        <w:t>О.Г.Рувін</w:t>
      </w:r>
      <w:proofErr w:type="spellEnd"/>
    </w:p>
    <w:p w:rsidR="001B078E" w:rsidRDefault="001B078E" w:rsidP="00BE7827">
      <w:pPr>
        <w:pStyle w:val="31"/>
        <w:ind w:left="0" w:right="459" w:firstLine="720"/>
        <w:rPr>
          <w:b/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BE7827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5A45B6">
      <w:pPr>
        <w:pStyle w:val="31"/>
        <w:ind w:left="0" w:right="459" w:firstLine="720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Вик.Головченко</w:t>
      </w:r>
      <w:proofErr w:type="spellEnd"/>
      <w:r>
        <w:rPr>
          <w:bCs/>
          <w:sz w:val="16"/>
          <w:szCs w:val="16"/>
        </w:rPr>
        <w:t xml:space="preserve"> Л.М.</w:t>
      </w:r>
    </w:p>
    <w:p w:rsidR="001B078E" w:rsidRDefault="001B078E" w:rsidP="005A45B6">
      <w:pPr>
        <w:pStyle w:val="31"/>
        <w:ind w:left="0" w:right="459" w:firstLine="720"/>
        <w:rPr>
          <w:bCs/>
          <w:sz w:val="16"/>
          <w:szCs w:val="16"/>
        </w:rPr>
      </w:pPr>
    </w:p>
    <w:p w:rsidR="001B078E" w:rsidRDefault="001B078E" w:rsidP="005A45B6">
      <w:pPr>
        <w:pStyle w:val="31"/>
        <w:ind w:left="0" w:right="459" w:firstLine="720"/>
        <w:rPr>
          <w:bCs/>
          <w:sz w:val="16"/>
          <w:szCs w:val="16"/>
        </w:rPr>
      </w:pPr>
      <w:r>
        <w:rPr>
          <w:bCs/>
          <w:sz w:val="16"/>
          <w:szCs w:val="16"/>
        </w:rPr>
        <w:t>Тел..200-29-24;</w:t>
      </w:r>
    </w:p>
    <w:p w:rsidR="001B078E" w:rsidRDefault="001B078E" w:rsidP="005A45B6">
      <w:pPr>
        <w:pStyle w:val="31"/>
        <w:ind w:left="0" w:right="459" w:firstLine="720"/>
        <w:rPr>
          <w:bCs/>
          <w:sz w:val="16"/>
          <w:szCs w:val="16"/>
        </w:rPr>
      </w:pPr>
      <w:r>
        <w:rPr>
          <w:bCs/>
          <w:sz w:val="16"/>
          <w:szCs w:val="16"/>
        </w:rPr>
        <w:t>0674453896</w:t>
      </w:r>
    </w:p>
    <w:sectPr w:rsidR="001B078E" w:rsidSect="009B3191">
      <w:headerReference w:type="default" r:id="rId7"/>
      <w:pgSz w:w="11906" w:h="16838"/>
      <w:pgMar w:top="1079" w:right="566" w:bottom="180" w:left="1701" w:header="357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58" w:rsidRDefault="00040458">
      <w:r>
        <w:separator/>
      </w:r>
    </w:p>
  </w:endnote>
  <w:endnote w:type="continuationSeparator" w:id="0">
    <w:p w:rsidR="00040458" w:rsidRDefault="0004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58" w:rsidRDefault="00040458">
      <w:r>
        <w:separator/>
      </w:r>
    </w:p>
  </w:footnote>
  <w:footnote w:type="continuationSeparator" w:id="0">
    <w:p w:rsidR="00040458" w:rsidRDefault="0004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8E" w:rsidRPr="00DA3C92" w:rsidRDefault="001B078E">
    <w:pPr>
      <w:pStyle w:val="a9"/>
      <w:jc w:val="center"/>
      <w:rPr>
        <w:sz w:val="16"/>
        <w:szCs w:val="16"/>
      </w:rPr>
    </w:pPr>
    <w:r w:rsidRPr="00DA3C92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C3A"/>
    <w:multiLevelType w:val="hybridMultilevel"/>
    <w:tmpl w:val="213E9AE0"/>
    <w:lvl w:ilvl="0" w:tplc="A38CA92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FE24E10"/>
    <w:multiLevelType w:val="hybridMultilevel"/>
    <w:tmpl w:val="6D78F7E4"/>
    <w:lvl w:ilvl="0" w:tplc="41B426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71D"/>
    <w:rsid w:val="00011288"/>
    <w:rsid w:val="00027A3B"/>
    <w:rsid w:val="00027F11"/>
    <w:rsid w:val="00040458"/>
    <w:rsid w:val="0004119D"/>
    <w:rsid w:val="00053BDE"/>
    <w:rsid w:val="000B0583"/>
    <w:rsid w:val="000B773D"/>
    <w:rsid w:val="000E3EA7"/>
    <w:rsid w:val="000F62BA"/>
    <w:rsid w:val="001012E1"/>
    <w:rsid w:val="00107EA8"/>
    <w:rsid w:val="00126F3F"/>
    <w:rsid w:val="00133464"/>
    <w:rsid w:val="00136AC8"/>
    <w:rsid w:val="00143AA7"/>
    <w:rsid w:val="0014509D"/>
    <w:rsid w:val="0019196E"/>
    <w:rsid w:val="00194BDE"/>
    <w:rsid w:val="001B078E"/>
    <w:rsid w:val="001B43D4"/>
    <w:rsid w:val="001D0879"/>
    <w:rsid w:val="001E46A4"/>
    <w:rsid w:val="0020375F"/>
    <w:rsid w:val="00204D9B"/>
    <w:rsid w:val="002314CA"/>
    <w:rsid w:val="00236996"/>
    <w:rsid w:val="00264A25"/>
    <w:rsid w:val="002857E6"/>
    <w:rsid w:val="002912E7"/>
    <w:rsid w:val="00297685"/>
    <w:rsid w:val="002A0C6B"/>
    <w:rsid w:val="002A3222"/>
    <w:rsid w:val="002C5A07"/>
    <w:rsid w:val="002C7F80"/>
    <w:rsid w:val="002D20A0"/>
    <w:rsid w:val="002F060B"/>
    <w:rsid w:val="002F43B3"/>
    <w:rsid w:val="00307B4A"/>
    <w:rsid w:val="00310608"/>
    <w:rsid w:val="003114BF"/>
    <w:rsid w:val="003360D6"/>
    <w:rsid w:val="00351F81"/>
    <w:rsid w:val="00370F43"/>
    <w:rsid w:val="0037311A"/>
    <w:rsid w:val="00373643"/>
    <w:rsid w:val="003A4C97"/>
    <w:rsid w:val="003B1099"/>
    <w:rsid w:val="003B40BC"/>
    <w:rsid w:val="003F293C"/>
    <w:rsid w:val="003F63F8"/>
    <w:rsid w:val="00413556"/>
    <w:rsid w:val="004244C6"/>
    <w:rsid w:val="004552BF"/>
    <w:rsid w:val="00464C3C"/>
    <w:rsid w:val="00493F95"/>
    <w:rsid w:val="004B3414"/>
    <w:rsid w:val="004F5CFB"/>
    <w:rsid w:val="005006A1"/>
    <w:rsid w:val="005069A9"/>
    <w:rsid w:val="00531ED7"/>
    <w:rsid w:val="00577ABE"/>
    <w:rsid w:val="00586480"/>
    <w:rsid w:val="00590545"/>
    <w:rsid w:val="005A45B6"/>
    <w:rsid w:val="005A50C0"/>
    <w:rsid w:val="005C48EB"/>
    <w:rsid w:val="005E2470"/>
    <w:rsid w:val="005F0872"/>
    <w:rsid w:val="0060154A"/>
    <w:rsid w:val="00612076"/>
    <w:rsid w:val="00615CD0"/>
    <w:rsid w:val="00623C8E"/>
    <w:rsid w:val="0064230B"/>
    <w:rsid w:val="006461C1"/>
    <w:rsid w:val="00671525"/>
    <w:rsid w:val="0068369A"/>
    <w:rsid w:val="00691712"/>
    <w:rsid w:val="006A0684"/>
    <w:rsid w:val="006B5D71"/>
    <w:rsid w:val="006D014A"/>
    <w:rsid w:val="006D1627"/>
    <w:rsid w:val="006E5C77"/>
    <w:rsid w:val="00704691"/>
    <w:rsid w:val="00715372"/>
    <w:rsid w:val="0072232A"/>
    <w:rsid w:val="00724E1C"/>
    <w:rsid w:val="007320A9"/>
    <w:rsid w:val="0074542D"/>
    <w:rsid w:val="007477D7"/>
    <w:rsid w:val="0074789E"/>
    <w:rsid w:val="007645D0"/>
    <w:rsid w:val="007D61CE"/>
    <w:rsid w:val="007E77D3"/>
    <w:rsid w:val="008021FE"/>
    <w:rsid w:val="008155D9"/>
    <w:rsid w:val="00815D45"/>
    <w:rsid w:val="008415AC"/>
    <w:rsid w:val="00841F8C"/>
    <w:rsid w:val="008A0056"/>
    <w:rsid w:val="008A09B1"/>
    <w:rsid w:val="008B05DB"/>
    <w:rsid w:val="008D1B91"/>
    <w:rsid w:val="008D465B"/>
    <w:rsid w:val="009464CE"/>
    <w:rsid w:val="0094769D"/>
    <w:rsid w:val="00953759"/>
    <w:rsid w:val="00953D1C"/>
    <w:rsid w:val="0095639F"/>
    <w:rsid w:val="0095752C"/>
    <w:rsid w:val="00962EE6"/>
    <w:rsid w:val="00975091"/>
    <w:rsid w:val="009819B4"/>
    <w:rsid w:val="009B14CE"/>
    <w:rsid w:val="009B3191"/>
    <w:rsid w:val="009C564A"/>
    <w:rsid w:val="009D42BF"/>
    <w:rsid w:val="009F0AA0"/>
    <w:rsid w:val="009F75D1"/>
    <w:rsid w:val="00A03E2C"/>
    <w:rsid w:val="00A075AF"/>
    <w:rsid w:val="00A205BB"/>
    <w:rsid w:val="00A22F2A"/>
    <w:rsid w:val="00A25B1B"/>
    <w:rsid w:val="00A353CE"/>
    <w:rsid w:val="00A40863"/>
    <w:rsid w:val="00AA2BA3"/>
    <w:rsid w:val="00AA4925"/>
    <w:rsid w:val="00AC1E79"/>
    <w:rsid w:val="00AF0025"/>
    <w:rsid w:val="00AF471D"/>
    <w:rsid w:val="00B14D9E"/>
    <w:rsid w:val="00B35AE7"/>
    <w:rsid w:val="00B36D9F"/>
    <w:rsid w:val="00B522FF"/>
    <w:rsid w:val="00B562DE"/>
    <w:rsid w:val="00B60768"/>
    <w:rsid w:val="00B627EC"/>
    <w:rsid w:val="00B932D7"/>
    <w:rsid w:val="00B96B4E"/>
    <w:rsid w:val="00BA4FB0"/>
    <w:rsid w:val="00BA609D"/>
    <w:rsid w:val="00BE0BBC"/>
    <w:rsid w:val="00BE7827"/>
    <w:rsid w:val="00C120A4"/>
    <w:rsid w:val="00C1268D"/>
    <w:rsid w:val="00C166A0"/>
    <w:rsid w:val="00C21D0B"/>
    <w:rsid w:val="00C47163"/>
    <w:rsid w:val="00C60D53"/>
    <w:rsid w:val="00C707C7"/>
    <w:rsid w:val="00C721E4"/>
    <w:rsid w:val="00C73B18"/>
    <w:rsid w:val="00C90A24"/>
    <w:rsid w:val="00CA1548"/>
    <w:rsid w:val="00CB1AAB"/>
    <w:rsid w:val="00CB2245"/>
    <w:rsid w:val="00CC1D98"/>
    <w:rsid w:val="00CD5527"/>
    <w:rsid w:val="00CF15B3"/>
    <w:rsid w:val="00D60919"/>
    <w:rsid w:val="00D7215A"/>
    <w:rsid w:val="00D7456D"/>
    <w:rsid w:val="00D76BAA"/>
    <w:rsid w:val="00D938C2"/>
    <w:rsid w:val="00D966DE"/>
    <w:rsid w:val="00DA3AE4"/>
    <w:rsid w:val="00DA3C92"/>
    <w:rsid w:val="00DA4AEF"/>
    <w:rsid w:val="00DB000E"/>
    <w:rsid w:val="00DE1B6E"/>
    <w:rsid w:val="00DE44A7"/>
    <w:rsid w:val="00E43F26"/>
    <w:rsid w:val="00E53E23"/>
    <w:rsid w:val="00E666A8"/>
    <w:rsid w:val="00E76233"/>
    <w:rsid w:val="00E92BEA"/>
    <w:rsid w:val="00EA0820"/>
    <w:rsid w:val="00EA19B1"/>
    <w:rsid w:val="00EC5944"/>
    <w:rsid w:val="00EF09DB"/>
    <w:rsid w:val="00EF6C99"/>
    <w:rsid w:val="00F04B68"/>
    <w:rsid w:val="00F268BA"/>
    <w:rsid w:val="00F26B2C"/>
    <w:rsid w:val="00F413BD"/>
    <w:rsid w:val="00F4188C"/>
    <w:rsid w:val="00F54F1C"/>
    <w:rsid w:val="00F860DE"/>
    <w:rsid w:val="00F951C1"/>
    <w:rsid w:val="00FA7B6C"/>
    <w:rsid w:val="00FC4DFB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F1B3D"/>
  <w15:docId w15:val="{D967D552-B370-44BA-94E1-E20E86C1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A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20A4"/>
    <w:pPr>
      <w:keepNext/>
      <w:ind w:firstLine="72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120A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C120A4"/>
    <w:pPr>
      <w:keepNext/>
      <w:framePr w:hSpace="180" w:wrap="around" w:vAnchor="text" w:hAnchor="margin" w:xAlign="center" w:y="138"/>
      <w:outlineLvl w:val="2"/>
    </w:pPr>
    <w:rPr>
      <w:b/>
      <w:bCs/>
      <w:sz w:val="28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C120A4"/>
    <w:pPr>
      <w:keepNext/>
      <w:framePr w:hSpace="180" w:wrap="around" w:vAnchor="text" w:hAnchor="margin" w:xAlign="center" w:y="138"/>
      <w:spacing w:before="120"/>
      <w:jc w:val="center"/>
      <w:outlineLvl w:val="3"/>
    </w:pPr>
    <w:rPr>
      <w:b/>
      <w:caps/>
      <w:sz w:val="28"/>
    </w:rPr>
  </w:style>
  <w:style w:type="paragraph" w:styleId="5">
    <w:name w:val="heading 5"/>
    <w:basedOn w:val="a"/>
    <w:next w:val="a"/>
    <w:link w:val="50"/>
    <w:uiPriority w:val="99"/>
    <w:qFormat/>
    <w:rsid w:val="00C120A4"/>
    <w:pPr>
      <w:keepNext/>
      <w:tabs>
        <w:tab w:val="left" w:pos="5670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noProof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120A4"/>
    <w:pPr>
      <w:keepNext/>
      <w:framePr w:hSpace="180" w:wrap="around" w:vAnchor="text" w:hAnchor="margin" w:xAlign="center" w:y="-43"/>
      <w:jc w:val="center"/>
      <w:outlineLvl w:val="5"/>
    </w:pPr>
    <w:rPr>
      <w:b/>
      <w:bCs/>
      <w:caps/>
      <w:noProof/>
      <w:sz w:val="26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val="uk-UA" w:eastAsia="ru-RU"/>
    </w:rPr>
  </w:style>
  <w:style w:type="paragraph" w:styleId="a3">
    <w:name w:val="footer"/>
    <w:basedOn w:val="a"/>
    <w:link w:val="a4"/>
    <w:uiPriority w:val="99"/>
    <w:rsid w:val="00C120A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rsid w:val="00C120A4"/>
    <w:rPr>
      <w:i/>
      <w:iCs/>
      <w:sz w:val="28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iPriority w:val="99"/>
    <w:rsid w:val="00C120A4"/>
    <w:pPr>
      <w:ind w:firstLine="90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C120A4"/>
    <w:pPr>
      <w:framePr w:hSpace="180" w:wrap="around" w:vAnchor="text" w:hAnchor="margin" w:xAlign="center" w:y="138"/>
      <w:tabs>
        <w:tab w:val="left" w:pos="5580"/>
      </w:tabs>
      <w:jc w:val="center"/>
    </w:pPr>
    <w:rPr>
      <w:b/>
      <w:sz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9">
    <w:name w:val="header"/>
    <w:basedOn w:val="a"/>
    <w:link w:val="aa"/>
    <w:uiPriority w:val="99"/>
    <w:rsid w:val="00C120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23">
    <w:name w:val="Body Text Indent 2"/>
    <w:basedOn w:val="a"/>
    <w:link w:val="24"/>
    <w:uiPriority w:val="99"/>
    <w:rsid w:val="00C120A4"/>
    <w:pPr>
      <w:framePr w:hSpace="180" w:wrap="around" w:vAnchor="text" w:hAnchor="margin" w:xAlign="center" w:y="-43"/>
      <w:ind w:left="-180"/>
      <w:jc w:val="center"/>
    </w:pPr>
    <w:rPr>
      <w:b/>
      <w:bCs/>
      <w:caps/>
      <w:noProof/>
      <w:sz w:val="28"/>
      <w:szCs w:val="28"/>
      <w:lang w:val="en-US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C120A4"/>
    <w:pPr>
      <w:tabs>
        <w:tab w:val="left" w:leader="underscore" w:pos="1701"/>
        <w:tab w:val="left" w:leader="underscore" w:pos="4253"/>
      </w:tabs>
      <w:ind w:left="-540" w:firstLine="90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  <w:lang w:val="uk-UA" w:eastAsia="ru-RU"/>
    </w:rPr>
  </w:style>
  <w:style w:type="paragraph" w:styleId="33">
    <w:name w:val="Body Text 3"/>
    <w:basedOn w:val="a"/>
    <w:link w:val="34"/>
    <w:uiPriority w:val="99"/>
    <w:rsid w:val="00BE0BB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  <w:lang w:val="uk-UA" w:eastAsia="ru-RU"/>
    </w:rPr>
  </w:style>
  <w:style w:type="paragraph" w:styleId="ab">
    <w:name w:val="Balloon Text"/>
    <w:basedOn w:val="a"/>
    <w:link w:val="ac"/>
    <w:uiPriority w:val="99"/>
    <w:semiHidden/>
    <w:rsid w:val="00EA19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cs="Times New Roman"/>
      <w:sz w:val="2"/>
      <w:lang w:val="uk-UA" w:eastAsia="ru-RU"/>
    </w:rPr>
  </w:style>
  <w:style w:type="paragraph" w:customStyle="1" w:styleId="ad">
    <w:name w:val="Знак Знак Знак Знак"/>
    <w:basedOn w:val="a"/>
    <w:uiPriority w:val="99"/>
    <w:rsid w:val="00B522FF"/>
    <w:rPr>
      <w:rFonts w:ascii="Verdana" w:hAnsi="Verdana"/>
      <w:sz w:val="20"/>
      <w:szCs w:val="20"/>
      <w:lang w:val="en-US" w:eastAsia="en-US"/>
    </w:rPr>
  </w:style>
  <w:style w:type="character" w:customStyle="1" w:styleId="35">
    <w:name w:val="Основной текст (3)_"/>
    <w:link w:val="310"/>
    <w:uiPriority w:val="99"/>
    <w:locked/>
    <w:rsid w:val="002314CA"/>
    <w:rPr>
      <w:sz w:val="21"/>
    </w:rPr>
  </w:style>
  <w:style w:type="paragraph" w:customStyle="1" w:styleId="310">
    <w:name w:val="Основной текст (3)1"/>
    <w:basedOn w:val="a"/>
    <w:link w:val="35"/>
    <w:uiPriority w:val="99"/>
    <w:rsid w:val="002314CA"/>
    <w:pPr>
      <w:shd w:val="clear" w:color="auto" w:fill="FFFFFF"/>
      <w:spacing w:before="480" w:after="360" w:line="240" w:lineRule="atLeast"/>
    </w:pPr>
    <w:rPr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1644</Words>
  <Characters>938</Characters>
  <Application>Microsoft Office Word</Application>
  <DocSecurity>0</DocSecurity>
  <Lines>7</Lines>
  <Paragraphs>5</Paragraphs>
  <ScaleCrop>false</ScaleCrop>
  <Company>kniise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ЮСТИЦІЇ УКРАЇНИ</dc:title>
  <dc:subject/>
  <dc:creator>teoria2</dc:creator>
  <cp:keywords/>
  <dc:description/>
  <cp:lastModifiedBy>Антон 1</cp:lastModifiedBy>
  <cp:revision>16</cp:revision>
  <cp:lastPrinted>2016-03-30T08:58:00Z</cp:lastPrinted>
  <dcterms:created xsi:type="dcterms:W3CDTF">2016-03-29T12:50:00Z</dcterms:created>
  <dcterms:modified xsi:type="dcterms:W3CDTF">2016-04-04T07:51:00Z</dcterms:modified>
</cp:coreProperties>
</file>