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F5" w:rsidRDefault="00A66EC0">
      <w:pPr>
        <w:keepNext/>
        <w:keepLines/>
        <w:suppressLineNumbers/>
        <w:suppressAutoHyphens/>
        <w:spacing w:line="264" w:lineRule="auto"/>
        <w:ind w:right="-54"/>
        <w:rPr>
          <w:rFonts w:ascii="Arial Black" w:hAnsi="Arial Black" w:cs="Arial"/>
          <w:color w:val="421C62"/>
          <w:spacing w:val="90"/>
          <w:kern w:val="16"/>
          <w:sz w:val="14"/>
        </w:rPr>
      </w:pPr>
      <w:r>
        <w:rPr>
          <w:noProof/>
        </w:rPr>
        <w:drawing>
          <wp:anchor distT="0" distB="0" distL="114300" distR="114300" simplePos="0" relativeHeight="251660288" behindDoc="0" locked="0" layoutInCell="1" allowOverlap="1" wp14:anchorId="43C3C7AF" wp14:editId="48D063A8">
            <wp:simplePos x="0" y="0"/>
            <wp:positionH relativeFrom="margin">
              <wp:posOffset>-247650</wp:posOffset>
            </wp:positionH>
            <wp:positionV relativeFrom="margin">
              <wp:posOffset>0</wp:posOffset>
            </wp:positionV>
            <wp:extent cx="1338580" cy="793115"/>
            <wp:effectExtent l="0" t="0" r="0" b="6985"/>
            <wp:wrapSquare wrapText="bothSides"/>
            <wp:docPr id="6" name="Рисунок 6" descr="Эмблема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Эмблема_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F5">
        <w:rPr>
          <w:rFonts w:ascii="Arial Black" w:hAnsi="Arial Black" w:cs="Arial"/>
          <w:noProof/>
          <w:color w:val="421C62"/>
          <w:spacing w:val="90"/>
          <w:kern w:val="16"/>
          <w:sz w:val="20"/>
        </w:rPr>
        <w:t>Всеукраїнська громадська організація</w:t>
      </w:r>
    </w:p>
    <w:p w:rsidR="004626F5" w:rsidRDefault="00031A91">
      <w:pPr>
        <w:keepNext/>
        <w:keepLines/>
        <w:suppressLineNumbers/>
        <w:suppressAutoHyphens/>
        <w:ind w:right="-54"/>
        <w:jc w:val="both"/>
        <w:rPr>
          <w:rFonts w:ascii="Arial" w:hAnsi="Arial" w:cs="Arial"/>
          <w:color w:val="421C62"/>
          <w:spacing w:val="-1"/>
          <w:sz w:val="14"/>
          <w:lang w:val="en-US"/>
        </w:rPr>
      </w:pPr>
      <w:r>
        <w:rPr>
          <w:rFonts w:ascii="Arial" w:hAnsi="Arial" w:cs="Arial"/>
          <w:noProof/>
          <w:color w:val="421C62"/>
          <w:spacing w:val="9"/>
          <w:sz w:val="16"/>
        </w:rPr>
        <w:drawing>
          <wp:inline distT="0" distB="0" distL="0" distR="0" wp14:anchorId="08930B2D" wp14:editId="0C2064FD">
            <wp:extent cx="4800600" cy="257175"/>
            <wp:effectExtent l="19050" t="0" r="0" b="0"/>
            <wp:docPr id="1" name="Рисунок 1" descr="Granit_text_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it_text_SEU"/>
                    <pic:cNvPicPr>
                      <a:picLocks noChangeAspect="1" noChangeArrowheads="1"/>
                    </pic:cNvPicPr>
                  </pic:nvPicPr>
                  <pic:blipFill>
                    <a:blip r:embed="rId8" cstate="print"/>
                    <a:srcRect/>
                    <a:stretch>
                      <a:fillRect/>
                    </a:stretch>
                  </pic:blipFill>
                  <pic:spPr bwMode="auto">
                    <a:xfrm>
                      <a:off x="0" y="0"/>
                      <a:ext cx="4800600" cy="257175"/>
                    </a:xfrm>
                    <a:prstGeom prst="rect">
                      <a:avLst/>
                    </a:prstGeom>
                    <a:noFill/>
                    <a:ln w="9525">
                      <a:noFill/>
                      <a:miter lim="800000"/>
                      <a:headEnd/>
                      <a:tailEnd/>
                    </a:ln>
                  </pic:spPr>
                </pic:pic>
              </a:graphicData>
            </a:graphic>
          </wp:inline>
        </w:drawing>
      </w:r>
    </w:p>
    <w:p w:rsidR="004626F5" w:rsidRPr="00AD5EBF" w:rsidRDefault="000C07A8" w:rsidP="00C46C0D">
      <w:pPr>
        <w:keepNext/>
        <w:keepLines/>
        <w:suppressLineNumbers/>
        <w:suppressAutoHyphens/>
        <w:spacing w:line="360" w:lineRule="auto"/>
        <w:ind w:right="-142"/>
        <w:rPr>
          <w:color w:val="421C62"/>
          <w:spacing w:val="-2"/>
          <w:kern w:val="2"/>
          <w:sz w:val="18"/>
          <w:szCs w:val="18"/>
          <w:lang w:val="uk-UA"/>
        </w:rPr>
      </w:pPr>
      <w:r w:rsidRPr="00AD5EBF">
        <w:rPr>
          <w:sz w:val="18"/>
          <w:szCs w:val="18"/>
          <w:lang w:val="uk-UA"/>
        </w:rPr>
        <w:t xml:space="preserve"> </w:t>
      </w:r>
      <w:r w:rsidR="00F11D41" w:rsidRPr="00AD5EBF">
        <w:rPr>
          <w:sz w:val="18"/>
          <w:szCs w:val="18"/>
          <w:lang w:val="uk-UA"/>
        </w:rPr>
        <w:t xml:space="preserve"> </w:t>
      </w:r>
      <w:r w:rsidR="00F11D41" w:rsidRPr="00AD5EBF">
        <w:rPr>
          <w:color w:val="421C62"/>
          <w:spacing w:val="8"/>
          <w:kern w:val="2"/>
          <w:sz w:val="18"/>
          <w:szCs w:val="18"/>
          <w:lang w:val="uk-UA"/>
        </w:rPr>
        <w:t xml:space="preserve">03179, м. Київ, вул. </w:t>
      </w:r>
      <w:proofErr w:type="spellStart"/>
      <w:r w:rsidR="00F11D41" w:rsidRPr="00AD5EBF">
        <w:rPr>
          <w:color w:val="421C62"/>
          <w:spacing w:val="8"/>
          <w:kern w:val="2"/>
          <w:sz w:val="18"/>
          <w:szCs w:val="18"/>
          <w:lang w:val="uk-UA"/>
        </w:rPr>
        <w:t>Прилужна</w:t>
      </w:r>
      <w:proofErr w:type="spellEnd"/>
      <w:r w:rsidR="00F11D41" w:rsidRPr="00AD5EBF">
        <w:rPr>
          <w:color w:val="421C62"/>
          <w:spacing w:val="8"/>
          <w:kern w:val="2"/>
          <w:sz w:val="18"/>
          <w:szCs w:val="18"/>
          <w:lang w:val="uk-UA"/>
        </w:rPr>
        <w:t>, буд. 8, літ. А, оф.200</w:t>
      </w:r>
      <w:r w:rsidR="00F11D41" w:rsidRPr="00AD5EBF">
        <w:rPr>
          <w:color w:val="403152"/>
          <w:sz w:val="18"/>
          <w:szCs w:val="18"/>
          <w:lang w:val="uk-UA"/>
        </w:rPr>
        <w:t xml:space="preserve"> </w:t>
      </w:r>
      <w:r w:rsidRPr="00AD5EBF">
        <w:rPr>
          <w:color w:val="403152"/>
          <w:sz w:val="18"/>
          <w:szCs w:val="18"/>
          <w:lang w:val="uk-UA"/>
        </w:rPr>
        <w:t xml:space="preserve">  </w:t>
      </w:r>
      <w:r w:rsidR="00F11D41" w:rsidRPr="00AD5EBF">
        <w:rPr>
          <w:color w:val="403152"/>
          <w:sz w:val="18"/>
          <w:szCs w:val="18"/>
          <w:lang w:val="uk-UA"/>
        </w:rPr>
        <w:t xml:space="preserve"> </w:t>
      </w:r>
      <w:r w:rsidR="00C46C0D">
        <w:rPr>
          <w:color w:val="403152"/>
          <w:sz w:val="18"/>
          <w:szCs w:val="18"/>
          <w:lang w:val="en-US"/>
        </w:rPr>
        <w:t>e</w:t>
      </w:r>
      <w:r w:rsidR="004626F5" w:rsidRPr="00AD5EBF">
        <w:rPr>
          <w:color w:val="421C62"/>
          <w:spacing w:val="-1"/>
          <w:kern w:val="2"/>
          <w:sz w:val="18"/>
          <w:szCs w:val="18"/>
          <w:lang w:val="uk-UA"/>
        </w:rPr>
        <w:t>-</w:t>
      </w:r>
      <w:proofErr w:type="spellStart"/>
      <w:r w:rsidR="004626F5" w:rsidRPr="00AD5EBF">
        <w:rPr>
          <w:color w:val="421C62"/>
          <w:spacing w:val="-2"/>
          <w:kern w:val="2"/>
          <w:sz w:val="18"/>
          <w:szCs w:val="18"/>
          <w:lang w:val="uk-UA"/>
        </w:rPr>
        <w:t>mail</w:t>
      </w:r>
      <w:proofErr w:type="spellEnd"/>
      <w:r w:rsidR="004626F5" w:rsidRPr="00AD5EBF">
        <w:rPr>
          <w:color w:val="421C62"/>
          <w:spacing w:val="-2"/>
          <w:kern w:val="2"/>
          <w:sz w:val="18"/>
          <w:szCs w:val="18"/>
          <w:lang w:val="uk-UA"/>
        </w:rPr>
        <w:t>:</w:t>
      </w:r>
      <w:r w:rsidR="004626F5" w:rsidRPr="00AD5EBF">
        <w:rPr>
          <w:color w:val="421C62"/>
          <w:spacing w:val="-1"/>
          <w:kern w:val="2"/>
          <w:sz w:val="18"/>
          <w:szCs w:val="18"/>
          <w:lang w:val="uk-UA"/>
        </w:rPr>
        <w:t xml:space="preserve"> </w:t>
      </w:r>
      <w:r w:rsidRPr="00AD5EBF">
        <w:rPr>
          <w:color w:val="421C62"/>
          <w:spacing w:val="-1"/>
          <w:kern w:val="2"/>
          <w:sz w:val="18"/>
          <w:szCs w:val="18"/>
          <w:lang w:val="uk-UA"/>
        </w:rPr>
        <w:t xml:space="preserve"> </w:t>
      </w:r>
      <w:r w:rsidR="001D7C52" w:rsidRPr="001D7C52">
        <w:rPr>
          <w:color w:val="421C62"/>
          <w:spacing w:val="-2"/>
          <w:kern w:val="2"/>
          <w:sz w:val="18"/>
          <w:szCs w:val="18"/>
          <w:lang w:val="uk-UA"/>
        </w:rPr>
        <w:t>centre_seu@ukr.net</w:t>
      </w:r>
      <w:r w:rsidRPr="00AD5EBF">
        <w:rPr>
          <w:color w:val="421C62"/>
          <w:spacing w:val="-1"/>
          <w:kern w:val="2"/>
          <w:sz w:val="18"/>
          <w:szCs w:val="18"/>
          <w:lang w:val="uk-UA"/>
        </w:rPr>
        <w:t xml:space="preserve">  </w:t>
      </w:r>
      <w:r w:rsidR="00F11D41" w:rsidRPr="00AD5EBF">
        <w:rPr>
          <w:color w:val="421C62"/>
          <w:spacing w:val="-1"/>
          <w:kern w:val="2"/>
          <w:sz w:val="18"/>
          <w:szCs w:val="18"/>
          <w:lang w:val="uk-UA"/>
        </w:rPr>
        <w:t xml:space="preserve"> www</w:t>
      </w:r>
      <w:r w:rsidR="00A66EC0">
        <w:rPr>
          <w:color w:val="421C62"/>
          <w:spacing w:val="-1"/>
          <w:kern w:val="2"/>
          <w:sz w:val="18"/>
          <w:szCs w:val="18"/>
          <w:lang w:val="uk-UA"/>
        </w:rPr>
        <w:t>.</w:t>
      </w:r>
      <w:r w:rsidR="00F11D41" w:rsidRPr="00AD5EBF">
        <w:rPr>
          <w:color w:val="421C62"/>
          <w:spacing w:val="-1"/>
          <w:kern w:val="2"/>
          <w:sz w:val="18"/>
          <w:szCs w:val="18"/>
          <w:lang w:val="uk-UA"/>
        </w:rPr>
        <w:t>seu.in.ua</w:t>
      </w:r>
    </w:p>
    <w:p w:rsidR="00C46C0D" w:rsidRDefault="00C46C0D" w:rsidP="00C46C0D">
      <w:pPr>
        <w:keepNext/>
        <w:keepLines/>
        <w:suppressLineNumbers/>
        <w:suppressAutoHyphens/>
        <w:spacing w:line="360" w:lineRule="auto"/>
        <w:ind w:right="126"/>
        <w:rPr>
          <w:color w:val="421C62"/>
          <w:spacing w:val="8"/>
          <w:kern w:val="2"/>
          <w:sz w:val="18"/>
          <w:szCs w:val="18"/>
          <w:lang w:val="uk-UA"/>
        </w:rPr>
      </w:pPr>
      <w:r>
        <w:rPr>
          <w:color w:val="421C62"/>
          <w:spacing w:val="8"/>
          <w:kern w:val="2"/>
          <w:sz w:val="18"/>
          <w:szCs w:val="18"/>
          <w:lang w:val="uk-UA"/>
        </w:rPr>
        <w:t>р</w:t>
      </w:r>
      <w:r w:rsidR="004626F5" w:rsidRPr="00AD5EBF">
        <w:rPr>
          <w:color w:val="421C62"/>
          <w:spacing w:val="8"/>
          <w:kern w:val="2"/>
          <w:sz w:val="18"/>
          <w:szCs w:val="18"/>
          <w:lang w:val="uk-UA"/>
        </w:rPr>
        <w:t xml:space="preserve">/р </w:t>
      </w:r>
      <w:r w:rsidRPr="00C46C0D">
        <w:rPr>
          <w:color w:val="421C62"/>
          <w:spacing w:val="8"/>
          <w:kern w:val="2"/>
          <w:sz w:val="18"/>
          <w:szCs w:val="18"/>
          <w:lang w:val="uk-UA"/>
        </w:rPr>
        <w:t>26004878809706</w:t>
      </w:r>
      <w:r w:rsidR="006E7B90" w:rsidRPr="00AD5EBF">
        <w:rPr>
          <w:color w:val="421C62"/>
          <w:spacing w:val="8"/>
          <w:kern w:val="2"/>
          <w:sz w:val="18"/>
          <w:szCs w:val="18"/>
          <w:lang w:val="uk-UA"/>
        </w:rPr>
        <w:t xml:space="preserve"> </w:t>
      </w:r>
      <w:r w:rsidR="004626F5" w:rsidRPr="00AD5EBF">
        <w:rPr>
          <w:color w:val="421C62"/>
          <w:spacing w:val="8"/>
          <w:kern w:val="2"/>
          <w:sz w:val="18"/>
          <w:szCs w:val="18"/>
          <w:lang w:val="uk-UA"/>
        </w:rPr>
        <w:t xml:space="preserve">в </w:t>
      </w:r>
      <w:r w:rsidR="006E7B90" w:rsidRPr="00AD5EBF">
        <w:rPr>
          <w:color w:val="421C62"/>
          <w:spacing w:val="8"/>
          <w:kern w:val="2"/>
          <w:sz w:val="18"/>
          <w:szCs w:val="18"/>
          <w:lang w:val="uk-UA"/>
        </w:rPr>
        <w:t>А</w:t>
      </w:r>
      <w:r w:rsidRPr="00C46C0D">
        <w:rPr>
          <w:color w:val="421C62"/>
          <w:spacing w:val="8"/>
          <w:kern w:val="2"/>
          <w:sz w:val="18"/>
          <w:szCs w:val="18"/>
          <w:lang w:val="uk-UA"/>
        </w:rPr>
        <w:t>Т «</w:t>
      </w:r>
      <w:r w:rsidR="006E7B90" w:rsidRPr="00AD5EBF">
        <w:rPr>
          <w:color w:val="421C62"/>
          <w:spacing w:val="8"/>
          <w:kern w:val="2"/>
          <w:sz w:val="18"/>
          <w:szCs w:val="18"/>
          <w:lang w:val="uk-UA"/>
        </w:rPr>
        <w:t>Укр</w:t>
      </w:r>
      <w:r>
        <w:rPr>
          <w:color w:val="421C62"/>
          <w:spacing w:val="8"/>
          <w:kern w:val="2"/>
          <w:sz w:val="18"/>
          <w:szCs w:val="18"/>
          <w:lang w:val="uk-UA"/>
        </w:rPr>
        <w:t>С</w:t>
      </w:r>
      <w:r w:rsidR="006E7B90" w:rsidRPr="00AD5EBF">
        <w:rPr>
          <w:color w:val="421C62"/>
          <w:spacing w:val="8"/>
          <w:kern w:val="2"/>
          <w:sz w:val="18"/>
          <w:szCs w:val="18"/>
          <w:lang w:val="uk-UA"/>
        </w:rPr>
        <w:t>иббанк</w:t>
      </w:r>
      <w:r>
        <w:rPr>
          <w:color w:val="421C62"/>
          <w:spacing w:val="8"/>
          <w:kern w:val="2"/>
          <w:sz w:val="18"/>
          <w:szCs w:val="18"/>
          <w:lang w:val="uk-UA"/>
        </w:rPr>
        <w:t>»</w:t>
      </w:r>
      <w:r w:rsidR="004626F5" w:rsidRPr="00AD5EBF">
        <w:rPr>
          <w:color w:val="421C62"/>
          <w:spacing w:val="8"/>
          <w:kern w:val="2"/>
          <w:sz w:val="18"/>
          <w:szCs w:val="18"/>
          <w:lang w:val="uk-UA"/>
        </w:rPr>
        <w:t xml:space="preserve">, МФО </w:t>
      </w:r>
      <w:r w:rsidR="006E7B90" w:rsidRPr="00AD5EBF">
        <w:rPr>
          <w:color w:val="421C62"/>
          <w:spacing w:val="8"/>
          <w:kern w:val="2"/>
          <w:sz w:val="18"/>
          <w:szCs w:val="18"/>
          <w:lang w:val="uk-UA"/>
        </w:rPr>
        <w:t>351005</w:t>
      </w:r>
      <w:r w:rsidR="004626F5" w:rsidRPr="00AD5EBF">
        <w:rPr>
          <w:color w:val="421C62"/>
          <w:spacing w:val="8"/>
          <w:kern w:val="2"/>
          <w:sz w:val="18"/>
          <w:szCs w:val="18"/>
          <w:lang w:val="uk-UA"/>
        </w:rPr>
        <w:t xml:space="preserve">, </w:t>
      </w:r>
      <w:proofErr w:type="spellStart"/>
      <w:r w:rsidR="00A66EC0">
        <w:rPr>
          <w:color w:val="421C62"/>
          <w:spacing w:val="8"/>
          <w:kern w:val="2"/>
          <w:sz w:val="18"/>
          <w:szCs w:val="18"/>
          <w:lang w:val="uk-UA"/>
        </w:rPr>
        <w:t>ід.</w:t>
      </w:r>
      <w:r w:rsidR="004626F5" w:rsidRPr="00AD5EBF">
        <w:rPr>
          <w:color w:val="421C62"/>
          <w:spacing w:val="8"/>
          <w:kern w:val="2"/>
          <w:sz w:val="18"/>
          <w:szCs w:val="18"/>
          <w:lang w:val="uk-UA"/>
        </w:rPr>
        <w:t>код</w:t>
      </w:r>
      <w:proofErr w:type="spellEnd"/>
      <w:r w:rsidR="004626F5" w:rsidRPr="00AD5EBF">
        <w:rPr>
          <w:color w:val="421C62"/>
          <w:spacing w:val="8"/>
          <w:kern w:val="2"/>
          <w:sz w:val="18"/>
          <w:szCs w:val="18"/>
          <w:lang w:val="uk-UA"/>
        </w:rPr>
        <w:t xml:space="preserve">  20075879</w:t>
      </w:r>
      <w:r>
        <w:rPr>
          <w:color w:val="421C62"/>
          <w:spacing w:val="8"/>
          <w:kern w:val="2"/>
          <w:sz w:val="18"/>
          <w:szCs w:val="18"/>
          <w:lang w:val="uk-UA"/>
        </w:rPr>
        <w:t xml:space="preserve">, </w:t>
      </w:r>
      <w:proofErr w:type="spellStart"/>
      <w:r>
        <w:rPr>
          <w:color w:val="421C62"/>
          <w:spacing w:val="8"/>
          <w:kern w:val="2"/>
          <w:sz w:val="18"/>
          <w:szCs w:val="18"/>
          <w:lang w:val="uk-UA"/>
        </w:rPr>
        <w:t>т</w:t>
      </w:r>
      <w:r w:rsidRPr="00C46C0D">
        <w:rPr>
          <w:color w:val="421C62"/>
          <w:spacing w:val="8"/>
          <w:kern w:val="2"/>
          <w:sz w:val="18"/>
          <w:szCs w:val="18"/>
          <w:lang w:val="uk-UA"/>
        </w:rPr>
        <w:t>ел</w:t>
      </w:r>
      <w:proofErr w:type="spellEnd"/>
      <w:r w:rsidRPr="00C46C0D">
        <w:rPr>
          <w:color w:val="421C62"/>
          <w:spacing w:val="8"/>
          <w:kern w:val="2"/>
          <w:sz w:val="18"/>
          <w:szCs w:val="18"/>
          <w:lang w:val="uk-UA"/>
        </w:rPr>
        <w:t>.</w:t>
      </w:r>
      <w:r>
        <w:rPr>
          <w:color w:val="421C62"/>
          <w:spacing w:val="8"/>
          <w:kern w:val="2"/>
          <w:sz w:val="18"/>
          <w:szCs w:val="18"/>
          <w:lang w:val="uk-UA"/>
        </w:rPr>
        <w:t xml:space="preserve"> +380964539920</w:t>
      </w:r>
    </w:p>
    <w:p w:rsidR="0027684F" w:rsidRDefault="006C4B6D" w:rsidP="004E2A42">
      <w:pPr>
        <w:jc w:val="both"/>
        <w:rPr>
          <w:i/>
          <w:lang w:val="uk-UA"/>
        </w:rPr>
      </w:pPr>
      <w:r>
        <w:rPr>
          <w:rFonts w:ascii="Arial" w:hAnsi="Arial" w:cs="Arial"/>
          <w:noProof/>
          <w:color w:val="421C62"/>
          <w:spacing w:val="16"/>
          <w:sz w:val="20"/>
        </w:rPr>
        <mc:AlternateContent>
          <mc:Choice Requires="wps">
            <w:drawing>
              <wp:anchor distT="0" distB="0" distL="114300" distR="114300" simplePos="0" relativeHeight="251657216" behindDoc="0" locked="0" layoutInCell="1" allowOverlap="1" wp14:anchorId="51CEF4C2" wp14:editId="0B908ED2">
                <wp:simplePos x="0" y="0"/>
                <wp:positionH relativeFrom="column">
                  <wp:posOffset>-251460</wp:posOffset>
                </wp:positionH>
                <wp:positionV relativeFrom="paragraph">
                  <wp:posOffset>-1270</wp:posOffset>
                </wp:positionV>
                <wp:extent cx="6537325" cy="0"/>
                <wp:effectExtent l="24765" t="17780" r="19685" b="203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325" cy="0"/>
                        </a:xfrm>
                        <a:prstGeom prst="line">
                          <a:avLst/>
                        </a:prstGeom>
                        <a:noFill/>
                        <a:ln w="31750">
                          <a:solidFill>
                            <a:srgbClr val="2907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2C49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pt" to="49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9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" strokecolor="#29075f" strokeweight="2.5pt"/>
            </w:pict>
          </mc:Fallback>
        </mc:AlternateContent>
      </w:r>
    </w:p>
    <w:p w:rsidR="00AF3239" w:rsidRPr="00DF34DD" w:rsidRDefault="00AF3239" w:rsidP="00AF3239">
      <w:pPr>
        <w:ind w:left="5245"/>
        <w:rPr>
          <w:b/>
          <w:lang w:val="uk-UA"/>
        </w:rPr>
      </w:pPr>
      <w:r>
        <w:rPr>
          <w:b/>
          <w:lang w:val="uk-UA"/>
        </w:rPr>
        <w:t xml:space="preserve">               </w:t>
      </w:r>
      <w:r w:rsidRPr="00DF34DD">
        <w:rPr>
          <w:b/>
          <w:lang w:val="uk-UA"/>
        </w:rPr>
        <w:t>ЗАТВЕРДЖЕНО</w:t>
      </w:r>
    </w:p>
    <w:p w:rsidR="00DE2AF2" w:rsidRDefault="00AF3239" w:rsidP="00AF3239">
      <w:pPr>
        <w:ind w:left="5245"/>
        <w:rPr>
          <w:b/>
          <w:bCs/>
          <w:lang w:val="uk-UA"/>
        </w:rPr>
      </w:pPr>
      <w:r>
        <w:rPr>
          <w:b/>
          <w:lang w:val="uk-UA"/>
        </w:rPr>
        <w:t xml:space="preserve">               </w:t>
      </w:r>
      <w:r w:rsidRPr="00DF34DD">
        <w:rPr>
          <w:b/>
          <w:lang w:val="uk-UA"/>
        </w:rPr>
        <w:t xml:space="preserve">рішенням Правління </w:t>
      </w:r>
      <w:r w:rsidRPr="00DF34DD">
        <w:rPr>
          <w:b/>
          <w:bCs/>
          <w:lang w:val="uk-UA"/>
        </w:rPr>
        <w:t xml:space="preserve">ГО </w:t>
      </w:r>
    </w:p>
    <w:p w:rsidR="00AF3239" w:rsidRPr="00DF34DD" w:rsidRDefault="00DE2AF2" w:rsidP="00AF3239">
      <w:pPr>
        <w:ind w:left="5245"/>
        <w:rPr>
          <w:b/>
          <w:bCs/>
          <w:lang w:val="uk-UA"/>
        </w:rPr>
      </w:pPr>
      <w:r>
        <w:rPr>
          <w:b/>
          <w:bCs/>
          <w:lang w:val="uk-UA"/>
        </w:rPr>
        <w:t xml:space="preserve">               </w:t>
      </w:r>
      <w:r w:rsidR="00AF3239" w:rsidRPr="00DF34DD">
        <w:rPr>
          <w:b/>
          <w:bCs/>
          <w:lang w:val="uk-UA"/>
        </w:rPr>
        <w:t>«С</w:t>
      </w:r>
      <w:r>
        <w:rPr>
          <w:b/>
          <w:bCs/>
          <w:lang w:val="uk-UA"/>
        </w:rPr>
        <w:t xml:space="preserve">оюз експертів </w:t>
      </w:r>
      <w:r w:rsidR="00AF3239" w:rsidRPr="00DF34DD">
        <w:rPr>
          <w:b/>
          <w:bCs/>
          <w:lang w:val="uk-UA"/>
        </w:rPr>
        <w:t>У</w:t>
      </w:r>
      <w:r>
        <w:rPr>
          <w:b/>
          <w:bCs/>
          <w:lang w:val="uk-UA"/>
        </w:rPr>
        <w:t>країни</w:t>
      </w:r>
      <w:r w:rsidR="00AF3239" w:rsidRPr="00DF34DD">
        <w:rPr>
          <w:b/>
          <w:bCs/>
          <w:lang w:val="uk-UA"/>
        </w:rPr>
        <w:t>»</w:t>
      </w:r>
    </w:p>
    <w:p w:rsidR="00DE2AF2" w:rsidRDefault="00AF3239" w:rsidP="00AF3239">
      <w:pPr>
        <w:ind w:left="5245"/>
        <w:rPr>
          <w:b/>
          <w:lang w:val="uk-UA"/>
        </w:rPr>
      </w:pPr>
      <w:r>
        <w:rPr>
          <w:b/>
          <w:lang w:val="uk-UA"/>
        </w:rPr>
        <w:t xml:space="preserve">               </w:t>
      </w:r>
      <w:r w:rsidRPr="00DF34DD">
        <w:rPr>
          <w:b/>
          <w:lang w:val="uk-UA"/>
        </w:rPr>
        <w:t>від _________</w:t>
      </w:r>
      <w:r>
        <w:rPr>
          <w:b/>
          <w:lang w:val="uk-UA"/>
        </w:rPr>
        <w:t>__</w:t>
      </w:r>
      <w:r w:rsidRPr="00DF34DD">
        <w:rPr>
          <w:b/>
          <w:lang w:val="uk-UA"/>
        </w:rPr>
        <w:t xml:space="preserve"> № ______</w:t>
      </w:r>
      <w:r>
        <w:rPr>
          <w:b/>
          <w:lang w:val="uk-UA"/>
        </w:rPr>
        <w:t>____</w:t>
      </w:r>
      <w:r w:rsidRPr="00DF34DD">
        <w:rPr>
          <w:b/>
          <w:lang w:val="uk-UA"/>
        </w:rPr>
        <w:t xml:space="preserve"> </w:t>
      </w:r>
    </w:p>
    <w:p w:rsidR="00DE2AF2" w:rsidRDefault="00DE2AF2" w:rsidP="00AF3239">
      <w:pPr>
        <w:ind w:left="5245"/>
        <w:rPr>
          <w:b/>
          <w:lang w:val="uk-UA"/>
        </w:rPr>
      </w:pPr>
      <w:r>
        <w:rPr>
          <w:b/>
          <w:lang w:val="uk-UA"/>
        </w:rPr>
        <w:t xml:space="preserve">               Виконавчий директор</w:t>
      </w:r>
    </w:p>
    <w:p w:rsidR="00DE2AF2" w:rsidRDefault="00DE2AF2" w:rsidP="00AF3239">
      <w:pPr>
        <w:ind w:left="5245"/>
        <w:rPr>
          <w:b/>
          <w:lang w:val="uk-UA"/>
        </w:rPr>
      </w:pPr>
    </w:p>
    <w:p w:rsidR="00AF3239" w:rsidRPr="00DF34DD" w:rsidRDefault="00DE2AF2" w:rsidP="00AF3239">
      <w:pPr>
        <w:ind w:left="5245"/>
        <w:rPr>
          <w:b/>
          <w:lang w:val="uk-UA"/>
        </w:rPr>
      </w:pPr>
      <w:r>
        <w:rPr>
          <w:b/>
          <w:lang w:val="uk-UA"/>
        </w:rPr>
        <w:t xml:space="preserve">               _______________ І.М. Зубенко</w:t>
      </w:r>
      <w:r w:rsidR="00AF3239" w:rsidRPr="00DF34DD">
        <w:rPr>
          <w:b/>
          <w:lang w:val="uk-UA"/>
        </w:rPr>
        <w:t xml:space="preserve">    </w:t>
      </w:r>
    </w:p>
    <w:p w:rsidR="00AF3239" w:rsidRPr="00DF34DD" w:rsidRDefault="00AF3239" w:rsidP="00AF3239">
      <w:pPr>
        <w:keepNext/>
        <w:ind w:left="5103"/>
        <w:jc w:val="center"/>
        <w:outlineLvl w:val="0"/>
        <w:rPr>
          <w:b/>
          <w:bCs/>
          <w:lang w:val="uk-UA"/>
        </w:rPr>
      </w:pPr>
    </w:p>
    <w:p w:rsidR="00AF3239" w:rsidRPr="00DF34DD" w:rsidRDefault="00AF3239" w:rsidP="00AF3239">
      <w:pPr>
        <w:keepNext/>
        <w:jc w:val="center"/>
        <w:outlineLvl w:val="0"/>
        <w:rPr>
          <w:b/>
          <w:bCs/>
          <w:lang w:val="uk-UA"/>
        </w:rPr>
      </w:pPr>
    </w:p>
    <w:p w:rsidR="00471208" w:rsidRPr="00FF2563" w:rsidRDefault="00471208" w:rsidP="00471208">
      <w:pPr>
        <w:jc w:val="center"/>
        <w:rPr>
          <w:b/>
          <w:bCs/>
          <w:lang w:val="uk-UA"/>
        </w:rPr>
      </w:pPr>
    </w:p>
    <w:p w:rsidR="00471208" w:rsidRPr="00FF2563" w:rsidRDefault="00471208" w:rsidP="00471208">
      <w:pPr>
        <w:keepNext/>
        <w:jc w:val="center"/>
        <w:outlineLvl w:val="0"/>
        <w:rPr>
          <w:b/>
          <w:bCs/>
          <w:lang w:val="uk-UA"/>
        </w:rPr>
      </w:pPr>
      <w:r w:rsidRPr="00FF2563">
        <w:rPr>
          <w:b/>
          <w:bCs/>
          <w:lang w:val="uk-UA"/>
        </w:rPr>
        <w:t xml:space="preserve">ПОЛОЖЕННЯ </w:t>
      </w:r>
    </w:p>
    <w:p w:rsidR="00471208" w:rsidRPr="00FF2563" w:rsidRDefault="00471208" w:rsidP="00471208">
      <w:pPr>
        <w:jc w:val="center"/>
        <w:rPr>
          <w:b/>
          <w:bCs/>
          <w:lang w:val="uk-UA"/>
        </w:rPr>
      </w:pPr>
      <w:r w:rsidRPr="00FF2563">
        <w:rPr>
          <w:b/>
          <w:bCs/>
          <w:lang w:val="uk-UA"/>
        </w:rPr>
        <w:t>ПРО ЕКСПЕРТНУ РАДУ</w:t>
      </w:r>
    </w:p>
    <w:p w:rsidR="00471208" w:rsidRDefault="00471208" w:rsidP="00471208">
      <w:pPr>
        <w:keepNext/>
        <w:jc w:val="center"/>
        <w:outlineLvl w:val="0"/>
        <w:rPr>
          <w:b/>
          <w:bCs/>
          <w:lang w:val="uk-UA"/>
        </w:rPr>
      </w:pPr>
      <w:r w:rsidRPr="00FF2563">
        <w:rPr>
          <w:b/>
          <w:bCs/>
          <w:lang w:val="uk-UA"/>
        </w:rPr>
        <w:t xml:space="preserve">ГРОМАДСЬКОЇ ОРГАНІЗАЦІЇ «ВСЕУКРАЇНСЬКА ГРОМАДСЬКА </w:t>
      </w:r>
      <w:r w:rsidRPr="00FF2563">
        <w:rPr>
          <w:b/>
          <w:bCs/>
          <w:lang w:val="uk-UA"/>
        </w:rPr>
        <w:br/>
        <w:t>ОРГАНІЗАЦІЯ «СОЮЗ ЕКСПЕРТІВ УКРАЇНИ»</w:t>
      </w:r>
    </w:p>
    <w:p w:rsidR="00471208" w:rsidRDefault="00471208" w:rsidP="00471208">
      <w:pPr>
        <w:keepNext/>
        <w:jc w:val="center"/>
        <w:outlineLvl w:val="0"/>
        <w:rPr>
          <w:b/>
          <w:bCs/>
          <w:lang w:val="uk-UA"/>
        </w:rPr>
      </w:pPr>
    </w:p>
    <w:p w:rsidR="00471208" w:rsidRPr="00FF2563" w:rsidRDefault="00471208" w:rsidP="00471208">
      <w:pPr>
        <w:ind w:firstLine="709"/>
        <w:jc w:val="both"/>
        <w:rPr>
          <w:b/>
          <w:bCs/>
          <w:lang w:val="uk-UA"/>
        </w:rPr>
      </w:pPr>
      <w:r w:rsidRPr="00FF2563">
        <w:rPr>
          <w:lang w:val="uk-UA"/>
        </w:rPr>
        <w:t xml:space="preserve">Це Положення розроблене відповідно до Закону України «Про оцінку майна, майнових прав та професійну оціночну діяльність в Україні» від 12.07.2001 року № 2658-ІІІ, Національного стандарту №1 «Загальні засади оцінки майна і майнових прав», затвердженого постановою Кабінету Міністрів України від 10.09.2003 року № 1440, Порядку визнання Фондом державного майна статусу </w:t>
      </w:r>
      <w:proofErr w:type="spellStart"/>
      <w:r w:rsidRPr="00FF2563">
        <w:rPr>
          <w:lang w:val="uk-UA"/>
        </w:rPr>
        <w:t>саморегулівної</w:t>
      </w:r>
      <w:proofErr w:type="spellEnd"/>
      <w:r w:rsidRPr="00FF2563">
        <w:rPr>
          <w:lang w:val="uk-UA"/>
        </w:rPr>
        <w:t xml:space="preserve"> організації оцінювачів, затвердженого постановою Кабінету Міністрів України 13.12.2001 року № 1668</w:t>
      </w:r>
      <w:r w:rsidRPr="00FF2563">
        <w:rPr>
          <w:iCs/>
          <w:lang w:val="uk-UA"/>
        </w:rPr>
        <w:t>.</w:t>
      </w:r>
    </w:p>
    <w:p w:rsidR="00471208" w:rsidRPr="00FF2563" w:rsidRDefault="00471208" w:rsidP="00471208">
      <w:pPr>
        <w:jc w:val="center"/>
        <w:rPr>
          <w:b/>
          <w:bCs/>
          <w:lang w:val="uk-UA"/>
        </w:rPr>
      </w:pPr>
    </w:p>
    <w:p w:rsidR="00471208" w:rsidRPr="00FF2563" w:rsidRDefault="00471208" w:rsidP="0048201D">
      <w:pPr>
        <w:tabs>
          <w:tab w:val="left" w:pos="900"/>
        </w:tabs>
        <w:ind w:firstLine="709"/>
        <w:jc w:val="both"/>
        <w:rPr>
          <w:lang w:val="uk-UA" w:eastAsia="en-US"/>
        </w:rPr>
      </w:pPr>
      <w:r w:rsidRPr="00FF2563">
        <w:rPr>
          <w:b/>
          <w:lang w:val="uk-UA" w:eastAsia="en-US"/>
        </w:rPr>
        <w:t xml:space="preserve">1. </w:t>
      </w:r>
      <w:r w:rsidRPr="00FF2563">
        <w:rPr>
          <w:lang w:val="uk-UA" w:eastAsia="en-US"/>
        </w:rPr>
        <w:t>Положення про Експертну Раду ГО «Всеукраїнська громадська організація «Союз експертів України» (далі – ЕР СЕУ)</w:t>
      </w:r>
      <w:r w:rsidRPr="00FF2563">
        <w:rPr>
          <w:b/>
          <w:lang w:val="uk-UA" w:eastAsia="en-US"/>
        </w:rPr>
        <w:t xml:space="preserve"> </w:t>
      </w:r>
      <w:r w:rsidRPr="00FF2563">
        <w:rPr>
          <w:lang w:val="uk-UA" w:eastAsia="en-US"/>
        </w:rPr>
        <w:t>визначає мету діяльності, статус, компетенцію, структуру та регламент роботи ЕР СЕУ.</w:t>
      </w:r>
    </w:p>
    <w:p w:rsidR="00471208" w:rsidRPr="00FF2563" w:rsidRDefault="00471208" w:rsidP="00471208">
      <w:pPr>
        <w:tabs>
          <w:tab w:val="left" w:pos="900"/>
        </w:tabs>
        <w:jc w:val="both"/>
        <w:rPr>
          <w:b/>
          <w:bCs/>
          <w:color w:val="000000"/>
          <w:lang w:val="uk-UA" w:eastAsia="en-US"/>
        </w:rPr>
      </w:pPr>
    </w:p>
    <w:p w:rsidR="00471208" w:rsidRPr="00FF2563" w:rsidRDefault="00471208" w:rsidP="0048201D">
      <w:pPr>
        <w:tabs>
          <w:tab w:val="left" w:pos="900"/>
        </w:tabs>
        <w:ind w:firstLine="709"/>
        <w:jc w:val="both"/>
        <w:rPr>
          <w:color w:val="000000"/>
          <w:lang w:val="uk-UA" w:eastAsia="en-US"/>
        </w:rPr>
      </w:pPr>
      <w:r w:rsidRPr="00FF2563">
        <w:rPr>
          <w:b/>
          <w:bCs/>
          <w:color w:val="000000"/>
          <w:lang w:val="uk-UA" w:eastAsia="en-US"/>
        </w:rPr>
        <w:t>2.</w:t>
      </w:r>
      <w:r w:rsidRPr="00FF2563">
        <w:rPr>
          <w:color w:val="000000"/>
          <w:lang w:val="uk-UA" w:eastAsia="en-US"/>
        </w:rPr>
        <w:t xml:space="preserve"> Метою діяльності ЕР СЕУ є:</w:t>
      </w:r>
    </w:p>
    <w:p w:rsidR="00471208" w:rsidRPr="00FF2563" w:rsidRDefault="00471208" w:rsidP="00471208">
      <w:pPr>
        <w:pStyle w:val="aa"/>
        <w:numPr>
          <w:ilvl w:val="0"/>
          <w:numId w:val="30"/>
        </w:numPr>
        <w:tabs>
          <w:tab w:val="left" w:pos="900"/>
        </w:tabs>
        <w:ind w:left="1276" w:hanging="283"/>
        <w:contextualSpacing w:val="0"/>
        <w:jc w:val="both"/>
        <w:rPr>
          <w:color w:val="000000"/>
          <w:lang w:eastAsia="en-US"/>
        </w:rPr>
      </w:pPr>
      <w:r w:rsidRPr="00FF2563">
        <w:rPr>
          <w:color w:val="000000"/>
          <w:lang w:eastAsia="en-US"/>
        </w:rPr>
        <w:t>забезпечення рецензування звітів про оцінку майна та майнових прав згідно законодавства про оцінку майна, майнових прав та професійну оціночну діяльність в Україні у тому числі в порядку процедури внутрішньої сертифікації членів-оцінювачів СЕУ;</w:t>
      </w:r>
    </w:p>
    <w:p w:rsidR="00471208" w:rsidRPr="00FF2563" w:rsidRDefault="00471208" w:rsidP="00471208">
      <w:pPr>
        <w:pStyle w:val="aa"/>
        <w:numPr>
          <w:ilvl w:val="0"/>
          <w:numId w:val="30"/>
        </w:numPr>
        <w:tabs>
          <w:tab w:val="left" w:pos="900"/>
        </w:tabs>
        <w:ind w:left="1276" w:hanging="283"/>
        <w:contextualSpacing w:val="0"/>
        <w:jc w:val="both"/>
        <w:rPr>
          <w:color w:val="000000"/>
          <w:lang w:eastAsia="en-US"/>
        </w:rPr>
      </w:pPr>
      <w:r w:rsidRPr="00FF2563">
        <w:rPr>
          <w:color w:val="000000"/>
          <w:lang w:eastAsia="en-US"/>
        </w:rPr>
        <w:t>контроль за виконанням положень (національних стандартів) оцінки майна та інших нормативно-правових актів з оцінки майна, забезпечення належної якості оцінки майна, яка проводиться членами-оцінювачами СЕУ;</w:t>
      </w:r>
    </w:p>
    <w:p w:rsidR="00471208" w:rsidRPr="00FF2563" w:rsidRDefault="00471208" w:rsidP="00471208">
      <w:pPr>
        <w:pStyle w:val="aa"/>
        <w:numPr>
          <w:ilvl w:val="0"/>
          <w:numId w:val="30"/>
        </w:numPr>
        <w:tabs>
          <w:tab w:val="left" w:pos="900"/>
        </w:tabs>
        <w:ind w:left="1276" w:hanging="283"/>
        <w:contextualSpacing w:val="0"/>
        <w:jc w:val="both"/>
        <w:rPr>
          <w:color w:val="000000"/>
          <w:lang w:eastAsia="en-US"/>
        </w:rPr>
      </w:pPr>
      <w:r w:rsidRPr="00FF2563">
        <w:rPr>
          <w:color w:val="000000"/>
          <w:lang w:eastAsia="en-US"/>
        </w:rPr>
        <w:t xml:space="preserve">узагальнення результатів рецензування для інформування та </w:t>
      </w:r>
      <w:r w:rsidRPr="00FF2563">
        <w:rPr>
          <w:color w:val="000000"/>
          <w:shd w:val="clear" w:color="auto" w:fill="FFFFFF"/>
        </w:rPr>
        <w:t>підвищення професійного рівня членів-оцінювачів СЕУ</w:t>
      </w:r>
      <w:r w:rsidRPr="00FF2563">
        <w:rPr>
          <w:lang w:eastAsia="en-US"/>
        </w:rPr>
        <w:t xml:space="preserve"> та інших учасників ринку оцінки в Україні</w:t>
      </w:r>
      <w:r w:rsidRPr="00FF2563">
        <w:rPr>
          <w:color w:val="000000"/>
          <w:lang w:eastAsia="en-US"/>
        </w:rPr>
        <w:t>;</w:t>
      </w:r>
    </w:p>
    <w:p w:rsidR="00471208" w:rsidRPr="00FF2563" w:rsidRDefault="00471208" w:rsidP="00471208">
      <w:pPr>
        <w:pStyle w:val="aa"/>
        <w:numPr>
          <w:ilvl w:val="0"/>
          <w:numId w:val="30"/>
        </w:numPr>
        <w:tabs>
          <w:tab w:val="left" w:pos="900"/>
        </w:tabs>
        <w:ind w:left="1276" w:hanging="283"/>
        <w:contextualSpacing w:val="0"/>
        <w:jc w:val="both"/>
        <w:rPr>
          <w:color w:val="000000"/>
          <w:lang w:eastAsia="en-US"/>
        </w:rPr>
      </w:pPr>
      <w:r w:rsidRPr="00FF2563">
        <w:rPr>
          <w:lang w:eastAsia="en-US"/>
        </w:rPr>
        <w:t xml:space="preserve">сприяння впровадженню прогресивних методів оцінки </w:t>
      </w:r>
      <w:r w:rsidRPr="00FF2563">
        <w:rPr>
          <w:color w:val="000000"/>
          <w:lang w:eastAsia="en-US"/>
        </w:rPr>
        <w:t>майна та майнових прав</w:t>
      </w:r>
      <w:r w:rsidRPr="00FF2563">
        <w:rPr>
          <w:lang w:eastAsia="en-US"/>
        </w:rPr>
        <w:t>;</w:t>
      </w:r>
    </w:p>
    <w:p w:rsidR="00471208" w:rsidRPr="00FF2563" w:rsidRDefault="00471208" w:rsidP="00471208">
      <w:pPr>
        <w:pStyle w:val="aa"/>
        <w:numPr>
          <w:ilvl w:val="0"/>
          <w:numId w:val="30"/>
        </w:numPr>
        <w:tabs>
          <w:tab w:val="left" w:pos="900"/>
        </w:tabs>
        <w:ind w:left="1276" w:hanging="283"/>
        <w:contextualSpacing w:val="0"/>
        <w:jc w:val="both"/>
        <w:rPr>
          <w:color w:val="000000"/>
          <w:lang w:eastAsia="en-US"/>
        </w:rPr>
      </w:pPr>
      <w:r w:rsidRPr="00FF2563">
        <w:rPr>
          <w:color w:val="000000"/>
          <w:shd w:val="clear" w:color="auto" w:fill="FFFFFF"/>
        </w:rPr>
        <w:t>сприяння розвитку інформаційних технологій в оцінці майна, широкому інформуванню суспільства про особливості ціноутворення на майно та майнові права</w:t>
      </w:r>
      <w:r w:rsidRPr="00FF2563">
        <w:rPr>
          <w:lang w:eastAsia="en-US"/>
        </w:rPr>
        <w:t>.</w:t>
      </w:r>
    </w:p>
    <w:p w:rsidR="00471208" w:rsidRPr="00FF2563" w:rsidRDefault="00471208" w:rsidP="00471208">
      <w:pPr>
        <w:jc w:val="both"/>
        <w:rPr>
          <w:lang w:val="uk-UA" w:eastAsia="en-US"/>
        </w:rPr>
      </w:pPr>
    </w:p>
    <w:p w:rsidR="00471208" w:rsidRDefault="00471208" w:rsidP="0048201D">
      <w:pPr>
        <w:tabs>
          <w:tab w:val="left" w:pos="900"/>
        </w:tabs>
        <w:ind w:firstLine="709"/>
        <w:jc w:val="both"/>
        <w:rPr>
          <w:lang w:val="uk-UA"/>
        </w:rPr>
      </w:pPr>
      <w:r w:rsidRPr="00FF2563">
        <w:rPr>
          <w:b/>
          <w:bCs/>
          <w:lang w:val="uk-UA" w:eastAsia="en-US"/>
        </w:rPr>
        <w:t xml:space="preserve">3. </w:t>
      </w:r>
      <w:r w:rsidRPr="00FF2563">
        <w:rPr>
          <w:lang w:val="uk-UA" w:eastAsia="en-US"/>
        </w:rPr>
        <w:t xml:space="preserve">ЕР СЕУ є органом СЕУ та </w:t>
      </w:r>
      <w:r w:rsidRPr="00FF2563">
        <w:rPr>
          <w:lang w:val="uk-UA"/>
        </w:rPr>
        <w:t xml:space="preserve">від імені СЕУ має право проводити рецензування звітів про оцінку майна та майнових прав </w:t>
      </w:r>
      <w:r w:rsidRPr="00FF2563">
        <w:rPr>
          <w:color w:val="000000"/>
          <w:lang w:val="uk-UA" w:eastAsia="en-US"/>
        </w:rPr>
        <w:t>згідно законодавства про оцінку майна, майнових прав та професійну оціночну діяльність в Україні у тому числі в порядку процедури внутрішньої сертифікації членів-оцінювачів СЕУ</w:t>
      </w:r>
      <w:r w:rsidRPr="00FF2563">
        <w:rPr>
          <w:lang w:val="uk-UA"/>
        </w:rPr>
        <w:t>.</w:t>
      </w:r>
    </w:p>
    <w:p w:rsidR="000B14F5" w:rsidRPr="00FF2563" w:rsidRDefault="000B14F5" w:rsidP="0048201D">
      <w:pPr>
        <w:tabs>
          <w:tab w:val="left" w:pos="900"/>
        </w:tabs>
        <w:ind w:firstLine="709"/>
        <w:jc w:val="both"/>
        <w:rPr>
          <w:lang w:val="uk-UA" w:eastAsia="en-US"/>
        </w:rPr>
      </w:pPr>
    </w:p>
    <w:p w:rsidR="00471208" w:rsidRPr="00FF2563" w:rsidRDefault="00471208" w:rsidP="0048201D">
      <w:pPr>
        <w:tabs>
          <w:tab w:val="left" w:pos="900"/>
        </w:tabs>
        <w:ind w:firstLine="709"/>
        <w:jc w:val="both"/>
        <w:rPr>
          <w:lang w:val="uk-UA" w:eastAsia="en-US"/>
        </w:rPr>
      </w:pPr>
      <w:r w:rsidRPr="00FF2563">
        <w:rPr>
          <w:b/>
          <w:bCs/>
          <w:lang w:val="uk-UA" w:eastAsia="en-US"/>
        </w:rPr>
        <w:t xml:space="preserve">4. </w:t>
      </w:r>
      <w:r w:rsidRPr="00FF2563">
        <w:rPr>
          <w:lang w:val="uk-UA" w:eastAsia="en-US"/>
        </w:rPr>
        <w:t xml:space="preserve">До складу ЕР СЕУ входять Голова та члени, які обираються з числа членів СЕУ. Голова ЕР СЕУ обирається на з'їзді СЕУ за поданням Президента, терміном на чотири роки. Члени ЕР СЕУ обираються рішенням Правління СЕУ за поданням Голови ЕР СЕУ. За рішенням Правління СЕУ,  </w:t>
      </w:r>
      <w:r w:rsidRPr="00FF2563">
        <w:rPr>
          <w:lang w:val="uk-UA" w:eastAsia="en-US"/>
        </w:rPr>
        <w:lastRenderedPageBreak/>
        <w:t>за умови клопотання з боку Голови ЕР та Голів регіональних відділень СЕУ, до чисельного та особистого складу  ЕР СЕУ  можуть вноситись  зміни.</w:t>
      </w:r>
    </w:p>
    <w:p w:rsidR="00471208" w:rsidRPr="00FF2563" w:rsidRDefault="00471208" w:rsidP="0048201D">
      <w:pPr>
        <w:tabs>
          <w:tab w:val="left" w:pos="900"/>
        </w:tabs>
        <w:ind w:firstLine="709"/>
        <w:jc w:val="both"/>
        <w:rPr>
          <w:lang w:val="uk-UA" w:eastAsia="en-US"/>
        </w:rPr>
      </w:pPr>
      <w:r w:rsidRPr="00FF2563">
        <w:rPr>
          <w:lang w:val="uk-UA" w:eastAsia="en-US"/>
        </w:rPr>
        <w:t>До роботи ЕР СЕУ додатково можуть залучатися кваліфіковані фахівці у різних напрямках правової, фінансової й технічної діяльності, представники органів державної влади, науково-дослідних установ.</w:t>
      </w:r>
    </w:p>
    <w:p w:rsidR="00471208" w:rsidRPr="00FF2563" w:rsidRDefault="00471208" w:rsidP="0048201D">
      <w:pPr>
        <w:tabs>
          <w:tab w:val="left" w:pos="900"/>
        </w:tabs>
        <w:ind w:firstLine="709"/>
        <w:jc w:val="both"/>
        <w:rPr>
          <w:lang w:val="uk-UA" w:eastAsia="en-US"/>
        </w:rPr>
      </w:pPr>
    </w:p>
    <w:p w:rsidR="00471208" w:rsidRPr="00FF2563" w:rsidRDefault="00471208" w:rsidP="0048201D">
      <w:pPr>
        <w:tabs>
          <w:tab w:val="left" w:pos="900"/>
        </w:tabs>
        <w:ind w:firstLine="709"/>
        <w:jc w:val="both"/>
        <w:rPr>
          <w:lang w:val="uk-UA" w:eastAsia="en-US"/>
        </w:rPr>
      </w:pPr>
      <w:r w:rsidRPr="00FF2563">
        <w:rPr>
          <w:b/>
          <w:bCs/>
          <w:lang w:val="uk-UA" w:eastAsia="en-US"/>
        </w:rPr>
        <w:t xml:space="preserve">5. </w:t>
      </w:r>
      <w:r w:rsidRPr="00FF2563">
        <w:rPr>
          <w:lang w:val="uk-UA" w:eastAsia="en-US"/>
        </w:rPr>
        <w:t xml:space="preserve">Результати діяльності ЕР СЕУ носять відкритий характер і можуть розміщуватися на </w:t>
      </w:r>
      <w:r w:rsidRPr="00FF2563">
        <w:rPr>
          <w:color w:val="000000"/>
          <w:lang w:val="uk-UA" w:eastAsia="en-US"/>
        </w:rPr>
        <w:t xml:space="preserve">сайті </w:t>
      </w:r>
      <w:r w:rsidRPr="00FF2563">
        <w:rPr>
          <w:lang w:val="uk-UA" w:eastAsia="en-US"/>
        </w:rPr>
        <w:t>Союзу експертів України,  публікуватися в періодичних виданнях та інших засобах ЗМІ.</w:t>
      </w:r>
    </w:p>
    <w:p w:rsidR="00471208" w:rsidRPr="00FF2563" w:rsidRDefault="00471208" w:rsidP="0048201D">
      <w:pPr>
        <w:tabs>
          <w:tab w:val="left" w:pos="900"/>
        </w:tabs>
        <w:ind w:firstLine="709"/>
        <w:jc w:val="both"/>
        <w:rPr>
          <w:lang w:val="uk-UA" w:eastAsia="en-US"/>
        </w:rPr>
      </w:pPr>
    </w:p>
    <w:p w:rsidR="00471208" w:rsidRPr="00FF2563" w:rsidRDefault="00471208" w:rsidP="0048201D">
      <w:pPr>
        <w:tabs>
          <w:tab w:val="left" w:pos="900"/>
        </w:tabs>
        <w:ind w:firstLine="709"/>
        <w:jc w:val="both"/>
        <w:rPr>
          <w:lang w:val="uk-UA" w:eastAsia="en-US"/>
        </w:rPr>
      </w:pPr>
      <w:r w:rsidRPr="00FF2563">
        <w:rPr>
          <w:b/>
          <w:bCs/>
          <w:lang w:val="uk-UA" w:eastAsia="en-US"/>
        </w:rPr>
        <w:t xml:space="preserve">6. </w:t>
      </w:r>
      <w:r w:rsidRPr="00FF2563">
        <w:rPr>
          <w:lang w:val="uk-UA" w:eastAsia="en-US"/>
        </w:rPr>
        <w:t>До компетенції ЕР СЕУ належить:</w:t>
      </w:r>
    </w:p>
    <w:p w:rsidR="00471208" w:rsidRPr="00FF2563" w:rsidRDefault="00471208" w:rsidP="00BC2B2F">
      <w:pPr>
        <w:numPr>
          <w:ilvl w:val="0"/>
          <w:numId w:val="29"/>
        </w:numPr>
        <w:tabs>
          <w:tab w:val="num" w:pos="900"/>
        </w:tabs>
        <w:ind w:left="1276" w:hanging="283"/>
        <w:jc w:val="both"/>
        <w:rPr>
          <w:lang w:val="uk-UA"/>
        </w:rPr>
      </w:pPr>
      <w:r w:rsidRPr="00FF2563">
        <w:rPr>
          <w:lang w:val="uk-UA"/>
        </w:rPr>
        <w:t xml:space="preserve">рецензування звітів про оцінку майна та майнових прав </w:t>
      </w:r>
      <w:r w:rsidRPr="00FF2563">
        <w:rPr>
          <w:color w:val="000000"/>
          <w:lang w:val="uk-UA" w:eastAsia="en-US"/>
        </w:rPr>
        <w:t>згідно законодавства про оцінку майна, майнових прав та професійну оціночну діяльність в Україні у тому числі в порядку процедури внутрішньої сертифікації членів-оцінювачів СЕУ</w:t>
      </w:r>
      <w:r w:rsidRPr="00FF2563">
        <w:rPr>
          <w:lang w:val="uk-UA"/>
        </w:rPr>
        <w:t>;</w:t>
      </w:r>
    </w:p>
    <w:p w:rsidR="00471208" w:rsidRPr="00FF2563" w:rsidRDefault="00471208" w:rsidP="00BC2B2F">
      <w:pPr>
        <w:numPr>
          <w:ilvl w:val="0"/>
          <w:numId w:val="29"/>
        </w:numPr>
        <w:tabs>
          <w:tab w:val="num" w:pos="900"/>
        </w:tabs>
        <w:ind w:left="1276" w:hanging="283"/>
        <w:jc w:val="both"/>
        <w:rPr>
          <w:lang w:val="uk-UA"/>
        </w:rPr>
      </w:pPr>
      <w:r w:rsidRPr="00FF2563">
        <w:rPr>
          <w:lang w:val="uk-UA"/>
        </w:rPr>
        <w:t xml:space="preserve">розгляд та затвердження виконаних рецензій </w:t>
      </w:r>
      <w:r w:rsidRPr="00FF2563">
        <w:rPr>
          <w:color w:val="000000"/>
          <w:lang w:val="uk-UA" w:eastAsia="en-US"/>
        </w:rPr>
        <w:t>в порядку процедури внутрішньої сертифікації членів-оцінювачів СЕУ;</w:t>
      </w:r>
      <w:r w:rsidRPr="00FF2563">
        <w:rPr>
          <w:lang w:val="uk-UA"/>
        </w:rPr>
        <w:t xml:space="preserve"> </w:t>
      </w:r>
    </w:p>
    <w:p w:rsidR="00471208" w:rsidRPr="00FF2563" w:rsidRDefault="00471208" w:rsidP="00BC2B2F">
      <w:pPr>
        <w:numPr>
          <w:ilvl w:val="0"/>
          <w:numId w:val="29"/>
        </w:numPr>
        <w:tabs>
          <w:tab w:val="num" w:pos="900"/>
        </w:tabs>
        <w:ind w:left="1276" w:hanging="283"/>
        <w:jc w:val="both"/>
        <w:rPr>
          <w:lang w:val="uk-UA" w:eastAsia="en-US"/>
        </w:rPr>
      </w:pPr>
      <w:r w:rsidRPr="00FF2563">
        <w:rPr>
          <w:lang w:val="uk-UA" w:eastAsia="en-US"/>
        </w:rPr>
        <w:t>надання відповідних висновків і рекомендацій членам та Правлінню СЕУ у порядку контролю за якістю роботи членів-оцінювачів СЕУ, а також під час виконання членами-оцінювачами СЕУ звітів з оцінки як допомоги у виявлені помилок і недоліків та виправлення їх самим виконавцем за їх запитом;</w:t>
      </w:r>
    </w:p>
    <w:p w:rsidR="00471208" w:rsidRPr="00FF2563" w:rsidRDefault="00471208" w:rsidP="00BC2B2F">
      <w:pPr>
        <w:numPr>
          <w:ilvl w:val="0"/>
          <w:numId w:val="29"/>
        </w:numPr>
        <w:tabs>
          <w:tab w:val="num" w:pos="900"/>
        </w:tabs>
        <w:ind w:left="1276" w:hanging="283"/>
        <w:jc w:val="both"/>
        <w:rPr>
          <w:lang w:val="uk-UA" w:eastAsia="en-US"/>
        </w:rPr>
      </w:pPr>
      <w:r w:rsidRPr="00FF2563">
        <w:rPr>
          <w:lang w:val="uk-UA" w:eastAsia="en-US"/>
        </w:rPr>
        <w:t xml:space="preserve">надання роз'яснень і консультацій згідно звернень фізичних та юридичних осіб з приводу оцінки майна та майнових прав;  </w:t>
      </w:r>
    </w:p>
    <w:p w:rsidR="00471208" w:rsidRPr="00FF2563" w:rsidRDefault="00471208" w:rsidP="00BC2B2F">
      <w:pPr>
        <w:numPr>
          <w:ilvl w:val="0"/>
          <w:numId w:val="29"/>
        </w:numPr>
        <w:tabs>
          <w:tab w:val="num" w:pos="900"/>
        </w:tabs>
        <w:ind w:left="1276" w:hanging="283"/>
        <w:jc w:val="both"/>
        <w:rPr>
          <w:color w:val="000000"/>
          <w:lang w:val="uk-UA" w:eastAsia="en-US"/>
        </w:rPr>
      </w:pPr>
      <w:r w:rsidRPr="00FF2563">
        <w:rPr>
          <w:color w:val="000000"/>
          <w:lang w:val="uk-UA" w:eastAsia="en-US"/>
        </w:rPr>
        <w:t xml:space="preserve">рецензування підручників, курсів, лекцій та інших навчальних матеріалів, </w:t>
      </w:r>
      <w:proofErr w:type="spellStart"/>
      <w:r w:rsidRPr="00FF2563">
        <w:rPr>
          <w:color w:val="000000"/>
          <w:lang w:val="uk-UA" w:eastAsia="en-US"/>
        </w:rPr>
        <w:t>методик</w:t>
      </w:r>
      <w:proofErr w:type="spellEnd"/>
      <w:r w:rsidRPr="00FF2563">
        <w:rPr>
          <w:color w:val="000000"/>
          <w:lang w:val="uk-UA" w:eastAsia="en-US"/>
        </w:rPr>
        <w:t>, методичних і методологічних матеріалів, розроблених членами СЕУ або третіми особами;</w:t>
      </w:r>
    </w:p>
    <w:p w:rsidR="00471208" w:rsidRPr="00FF2563" w:rsidRDefault="00471208" w:rsidP="00BC2B2F">
      <w:pPr>
        <w:numPr>
          <w:ilvl w:val="0"/>
          <w:numId w:val="29"/>
        </w:numPr>
        <w:tabs>
          <w:tab w:val="num" w:pos="900"/>
        </w:tabs>
        <w:ind w:left="1276" w:hanging="283"/>
        <w:jc w:val="both"/>
        <w:rPr>
          <w:color w:val="000000"/>
          <w:lang w:val="uk-UA" w:eastAsia="en-US"/>
        </w:rPr>
      </w:pPr>
      <w:r w:rsidRPr="00FF2563">
        <w:rPr>
          <w:color w:val="000000"/>
          <w:lang w:val="uk-UA" w:eastAsia="en-US"/>
        </w:rPr>
        <w:t xml:space="preserve">взаємодія з Міністерством юстиції України, Фондом державного майна України щодо перевірки якості робіт як членів СЭУ так і інших суб'єктів оцінки у випадку порушення ними (на думку МЮУ і ФДМУ) </w:t>
      </w:r>
      <w:proofErr w:type="spellStart"/>
      <w:r w:rsidRPr="00FF2563">
        <w:rPr>
          <w:color w:val="000000"/>
          <w:lang w:val="uk-UA" w:eastAsia="en-US"/>
        </w:rPr>
        <w:t>методик</w:t>
      </w:r>
      <w:proofErr w:type="spellEnd"/>
      <w:r w:rsidRPr="00FF2563">
        <w:rPr>
          <w:color w:val="000000"/>
          <w:lang w:val="uk-UA" w:eastAsia="en-US"/>
        </w:rPr>
        <w:t>, стандартів та інших нормативно- правових актів;</w:t>
      </w:r>
    </w:p>
    <w:p w:rsidR="00471208" w:rsidRPr="00FF2563" w:rsidRDefault="00471208" w:rsidP="00BC2B2F">
      <w:pPr>
        <w:numPr>
          <w:ilvl w:val="0"/>
          <w:numId w:val="29"/>
        </w:numPr>
        <w:tabs>
          <w:tab w:val="num" w:pos="900"/>
        </w:tabs>
        <w:ind w:left="1276" w:hanging="283"/>
        <w:jc w:val="both"/>
        <w:rPr>
          <w:color w:val="000000"/>
          <w:lang w:val="uk-UA" w:eastAsia="en-US"/>
        </w:rPr>
      </w:pPr>
      <w:r w:rsidRPr="00FF2563">
        <w:rPr>
          <w:color w:val="000000"/>
          <w:lang w:val="uk-UA" w:eastAsia="en-US"/>
        </w:rPr>
        <w:t>здійснення представницьких функцій від імені СЕУ (у разі окремих доручень) у судових органах;</w:t>
      </w:r>
    </w:p>
    <w:p w:rsidR="00471208" w:rsidRPr="00FF2563" w:rsidRDefault="00471208" w:rsidP="00BC2B2F">
      <w:pPr>
        <w:numPr>
          <w:ilvl w:val="0"/>
          <w:numId w:val="29"/>
        </w:numPr>
        <w:tabs>
          <w:tab w:val="num" w:pos="900"/>
        </w:tabs>
        <w:ind w:left="1276" w:hanging="283"/>
        <w:jc w:val="both"/>
        <w:rPr>
          <w:lang w:val="uk-UA" w:eastAsia="en-US"/>
        </w:rPr>
      </w:pPr>
      <w:r w:rsidRPr="00FF2563">
        <w:rPr>
          <w:color w:val="000000"/>
          <w:lang w:val="uk-UA" w:eastAsia="en-US"/>
        </w:rPr>
        <w:t>розробка й узгодження вимог щодо рецензування звітів, кваліфікаційних характеристик та умов роботи оцінювачів</w:t>
      </w:r>
      <w:r w:rsidRPr="00FF2563">
        <w:rPr>
          <w:lang w:val="uk-UA" w:eastAsia="en-US"/>
        </w:rPr>
        <w:t>.</w:t>
      </w:r>
    </w:p>
    <w:p w:rsidR="00471208" w:rsidRPr="00FF2563" w:rsidRDefault="00471208" w:rsidP="00471208">
      <w:pPr>
        <w:ind w:left="540"/>
        <w:jc w:val="both"/>
        <w:rPr>
          <w:lang w:val="uk-UA" w:eastAsia="en-US"/>
        </w:rPr>
      </w:pPr>
    </w:p>
    <w:p w:rsidR="00471208" w:rsidRPr="00FF2563" w:rsidRDefault="00471208" w:rsidP="00AC63A4">
      <w:pPr>
        <w:tabs>
          <w:tab w:val="left" w:pos="900"/>
        </w:tabs>
        <w:ind w:firstLine="709"/>
        <w:jc w:val="both"/>
        <w:rPr>
          <w:lang w:val="uk-UA" w:eastAsia="en-US"/>
        </w:rPr>
      </w:pPr>
      <w:r w:rsidRPr="00FF2563">
        <w:rPr>
          <w:b/>
          <w:bCs/>
          <w:lang w:val="uk-UA" w:eastAsia="en-US"/>
        </w:rPr>
        <w:t xml:space="preserve">7. </w:t>
      </w:r>
      <w:r w:rsidRPr="00FF2563">
        <w:rPr>
          <w:lang w:val="uk-UA" w:eastAsia="en-US"/>
        </w:rPr>
        <w:t>Керівництво роботою ЕР СЕУ здійснює Голова ЕР СЕУ.</w:t>
      </w:r>
    </w:p>
    <w:p w:rsidR="00471208" w:rsidRPr="00FF2563" w:rsidRDefault="00471208" w:rsidP="00AC63A4">
      <w:pPr>
        <w:tabs>
          <w:tab w:val="left" w:pos="900"/>
        </w:tabs>
        <w:ind w:firstLine="709"/>
        <w:jc w:val="both"/>
        <w:rPr>
          <w:lang w:val="uk-UA" w:eastAsia="en-US"/>
        </w:rPr>
      </w:pPr>
    </w:p>
    <w:p w:rsidR="00471208" w:rsidRPr="00FF2563" w:rsidRDefault="00471208" w:rsidP="00AC63A4">
      <w:pPr>
        <w:tabs>
          <w:tab w:val="left" w:pos="900"/>
        </w:tabs>
        <w:ind w:firstLine="709"/>
        <w:jc w:val="both"/>
        <w:rPr>
          <w:lang w:val="uk-UA" w:eastAsia="en-US"/>
        </w:rPr>
      </w:pPr>
      <w:r w:rsidRPr="00FF2563">
        <w:rPr>
          <w:b/>
          <w:bCs/>
          <w:lang w:val="uk-UA" w:eastAsia="en-US"/>
        </w:rPr>
        <w:t xml:space="preserve">8. </w:t>
      </w:r>
      <w:r w:rsidR="00AC63A4">
        <w:rPr>
          <w:b/>
          <w:bCs/>
          <w:lang w:val="uk-UA" w:eastAsia="en-US"/>
        </w:rPr>
        <w:t xml:space="preserve"> </w:t>
      </w:r>
      <w:r w:rsidRPr="00FF2563">
        <w:rPr>
          <w:lang w:val="uk-UA" w:eastAsia="en-US"/>
        </w:rPr>
        <w:t>До компетенції голови ЕКР СЕУ відноситься:</w:t>
      </w:r>
    </w:p>
    <w:p w:rsidR="00471208" w:rsidRPr="00FF2563" w:rsidRDefault="00471208" w:rsidP="00AC63A4">
      <w:pPr>
        <w:pStyle w:val="aa"/>
        <w:numPr>
          <w:ilvl w:val="0"/>
          <w:numId w:val="31"/>
        </w:numPr>
        <w:tabs>
          <w:tab w:val="left" w:pos="851"/>
          <w:tab w:val="left" w:pos="1276"/>
        </w:tabs>
        <w:ind w:left="1276" w:hanging="283"/>
        <w:contextualSpacing w:val="0"/>
        <w:jc w:val="both"/>
      </w:pPr>
      <w:r w:rsidRPr="00FF2563">
        <w:t>розподіл навантаження з проведення рецензування між членами ЕР СЕУ;</w:t>
      </w:r>
    </w:p>
    <w:p w:rsidR="00471208" w:rsidRPr="00FF2563" w:rsidRDefault="00471208" w:rsidP="00AC63A4">
      <w:pPr>
        <w:pStyle w:val="aa"/>
        <w:numPr>
          <w:ilvl w:val="0"/>
          <w:numId w:val="31"/>
        </w:numPr>
        <w:tabs>
          <w:tab w:val="left" w:pos="851"/>
          <w:tab w:val="left" w:pos="1276"/>
        </w:tabs>
        <w:ind w:left="1276" w:hanging="283"/>
        <w:contextualSpacing w:val="0"/>
        <w:jc w:val="both"/>
      </w:pPr>
      <w:r w:rsidRPr="00FF2563">
        <w:t>створення комісії для затвердження рецензій від ЕР СЕУ;</w:t>
      </w:r>
    </w:p>
    <w:p w:rsidR="00471208" w:rsidRPr="00FF2563" w:rsidRDefault="00471208" w:rsidP="00AC63A4">
      <w:pPr>
        <w:pStyle w:val="aa"/>
        <w:numPr>
          <w:ilvl w:val="0"/>
          <w:numId w:val="31"/>
        </w:numPr>
        <w:tabs>
          <w:tab w:val="left" w:pos="851"/>
          <w:tab w:val="left" w:pos="1276"/>
        </w:tabs>
        <w:ind w:left="1276" w:hanging="283"/>
        <w:contextualSpacing w:val="0"/>
        <w:jc w:val="both"/>
      </w:pPr>
      <w:r w:rsidRPr="00FF2563">
        <w:t>скликання та проведення засідань ЕР СЕУ;</w:t>
      </w:r>
    </w:p>
    <w:p w:rsidR="00471208" w:rsidRPr="00FF2563" w:rsidRDefault="00471208" w:rsidP="00AC63A4">
      <w:pPr>
        <w:pStyle w:val="aa"/>
        <w:numPr>
          <w:ilvl w:val="0"/>
          <w:numId w:val="31"/>
        </w:numPr>
        <w:tabs>
          <w:tab w:val="left" w:pos="851"/>
          <w:tab w:val="left" w:pos="1276"/>
        </w:tabs>
        <w:ind w:left="1276" w:hanging="283"/>
        <w:contextualSpacing w:val="0"/>
        <w:jc w:val="both"/>
        <w:rPr>
          <w:lang w:eastAsia="en-US"/>
        </w:rPr>
      </w:pPr>
      <w:r w:rsidRPr="00FF2563">
        <w:rPr>
          <w:lang w:eastAsia="en-US"/>
        </w:rPr>
        <w:t>підготовка проектів договорів із замовниками на рецензування звітів та здійснення контролю за їх виконанням;</w:t>
      </w:r>
    </w:p>
    <w:p w:rsidR="00471208" w:rsidRPr="00FF2563" w:rsidRDefault="00471208" w:rsidP="00AC63A4">
      <w:pPr>
        <w:pStyle w:val="aa"/>
        <w:numPr>
          <w:ilvl w:val="0"/>
          <w:numId w:val="31"/>
        </w:numPr>
        <w:tabs>
          <w:tab w:val="left" w:pos="851"/>
          <w:tab w:val="left" w:pos="1276"/>
        </w:tabs>
        <w:ind w:left="1276" w:hanging="283"/>
        <w:contextualSpacing w:val="0"/>
        <w:jc w:val="both"/>
        <w:rPr>
          <w:lang w:eastAsia="en-US"/>
        </w:rPr>
      </w:pPr>
      <w:r w:rsidRPr="00FF2563">
        <w:rPr>
          <w:lang w:eastAsia="en-US"/>
        </w:rPr>
        <w:t>координація діяльності членів ЕР СЕУ у регіональних представництвах;</w:t>
      </w:r>
    </w:p>
    <w:p w:rsidR="00471208" w:rsidRPr="00FF2563" w:rsidRDefault="00471208" w:rsidP="00AC63A4">
      <w:pPr>
        <w:pStyle w:val="aa"/>
        <w:numPr>
          <w:ilvl w:val="0"/>
          <w:numId w:val="31"/>
        </w:numPr>
        <w:tabs>
          <w:tab w:val="left" w:pos="851"/>
          <w:tab w:val="left" w:pos="1276"/>
        </w:tabs>
        <w:ind w:left="1276" w:hanging="283"/>
        <w:contextualSpacing w:val="0"/>
        <w:jc w:val="both"/>
        <w:rPr>
          <w:lang w:eastAsia="en-US"/>
        </w:rPr>
      </w:pPr>
      <w:r w:rsidRPr="00FF2563">
        <w:rPr>
          <w:lang w:eastAsia="en-US"/>
        </w:rPr>
        <w:t xml:space="preserve">залучення додатково кваліфікованих фахівців у різних напрямках правової, фінансової і технічної діяльності, представників органів державної влади, науково-дослідних установ (у </w:t>
      </w:r>
      <w:proofErr w:type="spellStart"/>
      <w:r w:rsidRPr="00FF2563">
        <w:rPr>
          <w:lang w:eastAsia="en-US"/>
        </w:rPr>
        <w:t>т.ч</w:t>
      </w:r>
      <w:proofErr w:type="spellEnd"/>
      <w:r w:rsidRPr="00FF2563">
        <w:rPr>
          <w:lang w:eastAsia="en-US"/>
        </w:rPr>
        <w:t>. на платній основі);</w:t>
      </w:r>
    </w:p>
    <w:p w:rsidR="00471208" w:rsidRPr="00FF2563" w:rsidRDefault="00AC63A4" w:rsidP="00AC63A4">
      <w:pPr>
        <w:pStyle w:val="aa"/>
        <w:tabs>
          <w:tab w:val="left" w:pos="851"/>
          <w:tab w:val="left" w:pos="1276"/>
        </w:tabs>
        <w:ind w:left="1134" w:hanging="283"/>
        <w:contextualSpacing w:val="0"/>
        <w:jc w:val="both"/>
        <w:rPr>
          <w:lang w:eastAsia="en-US"/>
        </w:rPr>
      </w:pPr>
      <w:r>
        <w:rPr>
          <w:lang w:eastAsia="en-US"/>
        </w:rPr>
        <w:t xml:space="preserve">  </w:t>
      </w:r>
      <w:r w:rsidR="00022D1C">
        <w:rPr>
          <w:lang w:eastAsia="en-US"/>
        </w:rPr>
        <w:t xml:space="preserve">-   </w:t>
      </w:r>
      <w:r>
        <w:rPr>
          <w:lang w:eastAsia="en-US"/>
        </w:rPr>
        <w:t xml:space="preserve">  </w:t>
      </w:r>
      <w:r w:rsidR="00471208" w:rsidRPr="00FF2563">
        <w:rPr>
          <w:lang w:eastAsia="en-US"/>
        </w:rPr>
        <w:t xml:space="preserve">видання матеріалів ЕР СЕУ. </w:t>
      </w:r>
    </w:p>
    <w:p w:rsidR="00AC63A4" w:rsidRDefault="00AC63A4" w:rsidP="00AC63A4">
      <w:pPr>
        <w:ind w:firstLine="709"/>
        <w:jc w:val="both"/>
        <w:rPr>
          <w:b/>
          <w:lang w:val="uk-UA" w:eastAsia="en-US"/>
        </w:rPr>
      </w:pPr>
    </w:p>
    <w:p w:rsidR="00471208" w:rsidRPr="00FF2563" w:rsidRDefault="00471208" w:rsidP="00AC63A4">
      <w:pPr>
        <w:ind w:firstLine="709"/>
        <w:jc w:val="both"/>
        <w:rPr>
          <w:lang w:val="uk-UA"/>
        </w:rPr>
      </w:pPr>
      <w:r w:rsidRPr="00FF2563">
        <w:rPr>
          <w:b/>
          <w:lang w:val="uk-UA" w:eastAsia="en-US"/>
        </w:rPr>
        <w:t xml:space="preserve">8.1. </w:t>
      </w:r>
      <w:r w:rsidRPr="00FF2563">
        <w:rPr>
          <w:lang w:val="uk-UA"/>
        </w:rPr>
        <w:t>Голова ЕР СЕУ здійснює розподіл звітів про оцінку майна для рецензування за принципом рівномірності проведення рецензування усіма членами ЕР СЕУ. При цьому враховується категорія складності, фаховість та досвід членів ЕР СЕУ. Відмова від рецензування членом ЕР СЕУ повинна бути вмотивована та за необхідності винесена на спільне обговорення на засіданні ЕР СЕУ.</w:t>
      </w:r>
    </w:p>
    <w:p w:rsidR="00AC63A4" w:rsidRDefault="00AC63A4" w:rsidP="00AC63A4">
      <w:pPr>
        <w:ind w:firstLine="709"/>
        <w:jc w:val="both"/>
        <w:rPr>
          <w:b/>
          <w:lang w:val="uk-UA"/>
        </w:rPr>
      </w:pPr>
    </w:p>
    <w:p w:rsidR="00471208" w:rsidRPr="00FF2563" w:rsidRDefault="00471208" w:rsidP="00AC63A4">
      <w:pPr>
        <w:ind w:firstLine="709"/>
        <w:jc w:val="both"/>
        <w:rPr>
          <w:lang w:val="uk-UA" w:eastAsia="en-US"/>
        </w:rPr>
      </w:pPr>
      <w:r w:rsidRPr="00FF2563">
        <w:rPr>
          <w:b/>
          <w:lang w:val="uk-UA"/>
        </w:rPr>
        <w:lastRenderedPageBreak/>
        <w:t>8.2.</w:t>
      </w:r>
      <w:r w:rsidRPr="00FF2563">
        <w:rPr>
          <w:lang w:val="uk-UA"/>
        </w:rPr>
        <w:t xml:space="preserve"> Разом з призначенням рецензента на звіт про оцінку майна та майнових прав Голова ЕР СЕУ створює комісію у складі не менше трьох осіб із членів ЕР СЕУ для затвердження рецензії.</w:t>
      </w:r>
    </w:p>
    <w:p w:rsidR="00471208" w:rsidRPr="00FF2563" w:rsidRDefault="00471208" w:rsidP="00AC63A4">
      <w:pPr>
        <w:ind w:firstLine="709"/>
        <w:jc w:val="both"/>
        <w:rPr>
          <w:b/>
          <w:bCs/>
          <w:lang w:val="uk-UA" w:eastAsia="en-US"/>
        </w:rPr>
      </w:pPr>
    </w:p>
    <w:p w:rsidR="00471208" w:rsidRPr="00FF2563" w:rsidRDefault="00471208" w:rsidP="00AC63A4">
      <w:pPr>
        <w:ind w:firstLine="709"/>
        <w:jc w:val="both"/>
        <w:rPr>
          <w:lang w:val="uk-UA" w:eastAsia="en-US"/>
        </w:rPr>
      </w:pPr>
      <w:r w:rsidRPr="00FF2563">
        <w:rPr>
          <w:b/>
          <w:bCs/>
          <w:lang w:val="uk-UA" w:eastAsia="en-US"/>
        </w:rPr>
        <w:t>9.</w:t>
      </w:r>
      <w:r w:rsidRPr="00FF2563">
        <w:rPr>
          <w:lang w:val="uk-UA" w:eastAsia="en-US"/>
        </w:rPr>
        <w:t xml:space="preserve"> Регламент роботи ЕР СЕУ.</w:t>
      </w:r>
    </w:p>
    <w:p w:rsidR="00471208" w:rsidRPr="00FF2563" w:rsidRDefault="0048201D" w:rsidP="0048201D">
      <w:pPr>
        <w:pStyle w:val="aa"/>
        <w:numPr>
          <w:ilvl w:val="0"/>
          <w:numId w:val="32"/>
        </w:numPr>
        <w:tabs>
          <w:tab w:val="left" w:pos="709"/>
          <w:tab w:val="left" w:pos="1080"/>
        </w:tabs>
        <w:ind w:left="1276" w:hanging="283"/>
        <w:contextualSpacing w:val="0"/>
        <w:jc w:val="both"/>
        <w:rPr>
          <w:lang w:eastAsia="en-US"/>
        </w:rPr>
      </w:pPr>
      <w:r>
        <w:rPr>
          <w:lang w:eastAsia="en-US"/>
        </w:rPr>
        <w:t xml:space="preserve">   </w:t>
      </w:r>
      <w:r w:rsidR="00471208" w:rsidRPr="00FF2563">
        <w:rPr>
          <w:lang w:eastAsia="en-US"/>
        </w:rPr>
        <w:t xml:space="preserve">засідання ЕР СЕУ проводяться в міру потреби, але не рідше одного разу в квартал (у </w:t>
      </w:r>
      <w:proofErr w:type="spellStart"/>
      <w:r w:rsidR="00471208" w:rsidRPr="00FF2563">
        <w:rPr>
          <w:lang w:eastAsia="en-US"/>
        </w:rPr>
        <w:t>т.ч</w:t>
      </w:r>
      <w:proofErr w:type="spellEnd"/>
      <w:r w:rsidR="00471208" w:rsidRPr="00FF2563">
        <w:rPr>
          <w:lang w:eastAsia="en-US"/>
        </w:rPr>
        <w:t>. в очному та/або телефонному режимах, або з застосуванням засобів електронного зв’язку). У роботі ЕР можуть брати участь члени Правління СЕУ, запрошені фахівці, представники органів влади та інші запрошені особи;</w:t>
      </w:r>
    </w:p>
    <w:p w:rsidR="00471208" w:rsidRPr="00FF2563" w:rsidRDefault="0048201D" w:rsidP="0048201D">
      <w:pPr>
        <w:pStyle w:val="aa"/>
        <w:numPr>
          <w:ilvl w:val="0"/>
          <w:numId w:val="32"/>
        </w:numPr>
        <w:tabs>
          <w:tab w:val="left" w:pos="709"/>
          <w:tab w:val="left" w:pos="1080"/>
        </w:tabs>
        <w:ind w:left="1276" w:hanging="283"/>
        <w:contextualSpacing w:val="0"/>
        <w:jc w:val="both"/>
        <w:rPr>
          <w:lang w:eastAsia="en-US"/>
        </w:rPr>
      </w:pPr>
      <w:r>
        <w:rPr>
          <w:lang w:eastAsia="en-US"/>
        </w:rPr>
        <w:t xml:space="preserve">   </w:t>
      </w:r>
      <w:r w:rsidR="00471208" w:rsidRPr="00FF2563">
        <w:rPr>
          <w:lang w:eastAsia="en-US"/>
        </w:rPr>
        <w:t>рішення ЕР приймаються простою більшістю голосів від присутніх членів ЕР СЕУ за умови присутності або участі у іншій формі у засіданні не менш однієї п’ятої членів ЕР СЕУ;</w:t>
      </w:r>
    </w:p>
    <w:p w:rsidR="00471208" w:rsidRPr="00FF2563" w:rsidRDefault="0048201D" w:rsidP="0048201D">
      <w:pPr>
        <w:pStyle w:val="aa"/>
        <w:numPr>
          <w:ilvl w:val="0"/>
          <w:numId w:val="32"/>
        </w:numPr>
        <w:tabs>
          <w:tab w:val="left" w:pos="709"/>
          <w:tab w:val="left" w:pos="1080"/>
        </w:tabs>
        <w:ind w:left="1276" w:hanging="283"/>
        <w:contextualSpacing w:val="0"/>
        <w:jc w:val="both"/>
        <w:rPr>
          <w:lang w:eastAsia="en-US"/>
        </w:rPr>
      </w:pPr>
      <w:r>
        <w:rPr>
          <w:lang w:eastAsia="en-US"/>
        </w:rPr>
        <w:t xml:space="preserve">   </w:t>
      </w:r>
      <w:r w:rsidR="00471208" w:rsidRPr="00FF2563">
        <w:rPr>
          <w:lang w:eastAsia="en-US"/>
        </w:rPr>
        <w:t>ведення  протоколу  ЕР СЕУ здійснює секретар ЕР СЕУ. Рішення ЕР СЕУ може прийматися шляхом опитування членів ЕР СЕУ у телефонному режимі, або із застосуванням засобів електронного зв’язку, за умови ознайомлення членів ЕР із матеріалами, що підлягають розгляду;</w:t>
      </w:r>
    </w:p>
    <w:p w:rsidR="00471208" w:rsidRPr="00FF2563" w:rsidRDefault="0048201D" w:rsidP="0048201D">
      <w:pPr>
        <w:pStyle w:val="aa"/>
        <w:numPr>
          <w:ilvl w:val="0"/>
          <w:numId w:val="32"/>
        </w:numPr>
        <w:tabs>
          <w:tab w:val="left" w:pos="709"/>
          <w:tab w:val="left" w:pos="1080"/>
        </w:tabs>
        <w:ind w:left="1276" w:hanging="283"/>
        <w:contextualSpacing w:val="0"/>
        <w:jc w:val="both"/>
      </w:pPr>
      <w:r>
        <w:t xml:space="preserve">   </w:t>
      </w:r>
      <w:r w:rsidR="00471208" w:rsidRPr="00FF2563">
        <w:t>рішення ЕР СЕУ є обов'язковим для всіх членів СЕУ;</w:t>
      </w:r>
    </w:p>
    <w:p w:rsidR="00471208" w:rsidRPr="00FF2563" w:rsidRDefault="0048201D" w:rsidP="0048201D">
      <w:pPr>
        <w:pStyle w:val="aa"/>
        <w:numPr>
          <w:ilvl w:val="0"/>
          <w:numId w:val="32"/>
        </w:numPr>
        <w:tabs>
          <w:tab w:val="left" w:pos="709"/>
          <w:tab w:val="left" w:pos="1080"/>
        </w:tabs>
        <w:ind w:left="1276" w:hanging="283"/>
        <w:contextualSpacing w:val="0"/>
        <w:jc w:val="both"/>
        <w:rPr>
          <w:lang w:eastAsia="en-US"/>
        </w:rPr>
      </w:pPr>
      <w:r>
        <w:rPr>
          <w:lang w:eastAsia="en-US"/>
        </w:rPr>
        <w:t xml:space="preserve">   </w:t>
      </w:r>
      <w:r w:rsidR="00471208" w:rsidRPr="00FF2563">
        <w:rPr>
          <w:lang w:eastAsia="en-US"/>
        </w:rPr>
        <w:t xml:space="preserve">секретар ЕР СЕУ відповідає за ведення і систематизацію всієї робочої документації  ЕР СЕУ; </w:t>
      </w:r>
    </w:p>
    <w:p w:rsidR="00471208" w:rsidRPr="00FF2563" w:rsidRDefault="0048201D" w:rsidP="00AC63A4">
      <w:pPr>
        <w:pStyle w:val="aa"/>
        <w:numPr>
          <w:ilvl w:val="0"/>
          <w:numId w:val="32"/>
        </w:numPr>
        <w:tabs>
          <w:tab w:val="left" w:pos="709"/>
          <w:tab w:val="left" w:pos="1080"/>
        </w:tabs>
        <w:ind w:left="1276" w:hanging="284"/>
        <w:contextualSpacing w:val="0"/>
        <w:jc w:val="both"/>
        <w:rPr>
          <w:lang w:eastAsia="en-US"/>
        </w:rPr>
      </w:pPr>
      <w:r>
        <w:rPr>
          <w:lang w:eastAsia="en-US"/>
        </w:rPr>
        <w:t xml:space="preserve">   </w:t>
      </w:r>
      <w:r w:rsidR="00471208" w:rsidRPr="00FF2563">
        <w:rPr>
          <w:lang w:eastAsia="en-US"/>
        </w:rPr>
        <w:t>збереження зазначеної документації забезпечується дирекцією СЕУ;</w:t>
      </w:r>
    </w:p>
    <w:p w:rsidR="00471208" w:rsidRPr="00FF2563" w:rsidRDefault="0048201D" w:rsidP="0048201D">
      <w:pPr>
        <w:pStyle w:val="aa"/>
        <w:numPr>
          <w:ilvl w:val="0"/>
          <w:numId w:val="32"/>
        </w:numPr>
        <w:tabs>
          <w:tab w:val="left" w:pos="709"/>
          <w:tab w:val="left" w:pos="1080"/>
        </w:tabs>
        <w:ind w:left="1276" w:hanging="283"/>
        <w:contextualSpacing w:val="0"/>
        <w:jc w:val="both"/>
      </w:pPr>
      <w:r>
        <w:t xml:space="preserve">   </w:t>
      </w:r>
      <w:r w:rsidR="00471208" w:rsidRPr="00FF2563">
        <w:t>секретар ЕР СЕУ обирається з членів ЕР СЕУ.</w:t>
      </w:r>
    </w:p>
    <w:p w:rsidR="00471208" w:rsidRPr="00FF2563" w:rsidRDefault="00471208" w:rsidP="00471208">
      <w:pPr>
        <w:tabs>
          <w:tab w:val="left" w:pos="1080"/>
        </w:tabs>
        <w:ind w:firstLine="540"/>
        <w:jc w:val="both"/>
        <w:rPr>
          <w:lang w:val="uk-UA" w:eastAsia="en-US"/>
        </w:rPr>
      </w:pPr>
    </w:p>
    <w:p w:rsidR="00471208" w:rsidRPr="00FF2563" w:rsidRDefault="00471208" w:rsidP="00AC63A4">
      <w:pPr>
        <w:ind w:firstLine="709"/>
        <w:jc w:val="both"/>
        <w:rPr>
          <w:lang w:val="uk-UA" w:eastAsia="en-US"/>
        </w:rPr>
      </w:pPr>
      <w:r w:rsidRPr="00FF2563">
        <w:rPr>
          <w:b/>
          <w:bCs/>
          <w:lang w:val="uk-UA" w:eastAsia="en-US"/>
        </w:rPr>
        <w:t xml:space="preserve">10. </w:t>
      </w:r>
      <w:r w:rsidRPr="00FF2563">
        <w:rPr>
          <w:lang w:val="uk-UA" w:eastAsia="en-US"/>
        </w:rPr>
        <w:t>Рецензування звітів про оцінку майна та майнових прав здійснюється згідно ст. 13 ЗУ «</w:t>
      </w:r>
      <w:r w:rsidRPr="00FF2563">
        <w:rPr>
          <w:lang w:val="uk-UA"/>
        </w:rPr>
        <w:t xml:space="preserve">Про оцінку майна, майнових прав та професійну оціночну діяльність в Україні», зокрема на </w:t>
      </w:r>
      <w:r w:rsidRPr="00FF2563">
        <w:rPr>
          <w:lang w:val="uk-UA" w:eastAsia="en-US"/>
        </w:rPr>
        <w:t>вимогу особи, яка використовує оцінку майна та її результати для прийняття рішень, у тому числі на вимогу замовників (платників) оцінки майна, органів державної влади та органів місцевого самоврядування, судів та інших осіб, які мають заінтересованість у неупередженому критичному розгляді оцінки майна, а також за власною ініціативою суб'єкта оціночної діяльності.</w:t>
      </w:r>
    </w:p>
    <w:p w:rsidR="00AC63A4" w:rsidRDefault="00AC63A4" w:rsidP="00AC63A4">
      <w:pPr>
        <w:ind w:firstLine="709"/>
        <w:jc w:val="both"/>
        <w:rPr>
          <w:b/>
          <w:lang w:val="uk-UA" w:eastAsia="en-US"/>
        </w:rPr>
      </w:pPr>
    </w:p>
    <w:p w:rsidR="00471208" w:rsidRPr="00FF2563" w:rsidRDefault="00471208" w:rsidP="00AC63A4">
      <w:pPr>
        <w:ind w:firstLine="709"/>
        <w:jc w:val="both"/>
        <w:rPr>
          <w:lang w:val="uk-UA" w:eastAsia="en-US"/>
        </w:rPr>
      </w:pPr>
      <w:r w:rsidRPr="00FF2563">
        <w:rPr>
          <w:b/>
          <w:lang w:val="uk-UA" w:eastAsia="en-US"/>
        </w:rPr>
        <w:t>10.1.</w:t>
      </w:r>
      <w:r w:rsidRPr="00FF2563">
        <w:rPr>
          <w:lang w:val="uk-UA" w:eastAsia="en-US"/>
        </w:rPr>
        <w:t xml:space="preserve"> Підставою для проведення рецензування є письмовий запит на адресу СЕУ.</w:t>
      </w:r>
    </w:p>
    <w:p w:rsidR="00AC63A4" w:rsidRDefault="00AC63A4" w:rsidP="00AC63A4">
      <w:pPr>
        <w:ind w:firstLine="709"/>
        <w:jc w:val="both"/>
        <w:rPr>
          <w:b/>
          <w:bCs/>
          <w:lang w:val="uk-UA" w:eastAsia="en-US"/>
        </w:rPr>
      </w:pPr>
    </w:p>
    <w:p w:rsidR="00471208" w:rsidRPr="00FF2563" w:rsidRDefault="00471208" w:rsidP="00AC63A4">
      <w:pPr>
        <w:ind w:firstLine="709"/>
        <w:jc w:val="both"/>
        <w:rPr>
          <w:color w:val="000000"/>
          <w:shd w:val="clear" w:color="auto" w:fill="FFFFFF"/>
          <w:lang w:val="uk-UA"/>
        </w:rPr>
      </w:pPr>
      <w:r w:rsidRPr="00FF2563">
        <w:rPr>
          <w:b/>
          <w:bCs/>
          <w:lang w:val="uk-UA" w:eastAsia="en-US"/>
        </w:rPr>
        <w:t>10.2.</w:t>
      </w:r>
      <w:r w:rsidRPr="00FF2563">
        <w:rPr>
          <w:bCs/>
          <w:lang w:val="uk-UA" w:eastAsia="en-US"/>
        </w:rPr>
        <w:t xml:space="preserve"> Д</w:t>
      </w:r>
      <w:r w:rsidRPr="00FF2563">
        <w:rPr>
          <w:color w:val="000000"/>
          <w:shd w:val="clear" w:color="auto" w:fill="FFFFFF"/>
          <w:lang w:val="uk-UA"/>
        </w:rPr>
        <w:t>о письмового запиту на проведення рецензування додається оригінал звіту про оцінку майна, який має бути прошитий (прошнурований), пронумерований, скріплений підписом суб'єкта оціночної діяльності - суб'єкта господарювання, що проводив оцінку. Винятки можуть стосуватися лише випадків, передбачених пунктами 10.3 і 10.4 цього Положення.</w:t>
      </w:r>
    </w:p>
    <w:p w:rsidR="00AC63A4" w:rsidRDefault="00AC63A4" w:rsidP="00AC63A4">
      <w:pPr>
        <w:pStyle w:val="rvps2"/>
        <w:shd w:val="clear" w:color="auto" w:fill="FFFFFF"/>
        <w:spacing w:before="0" w:beforeAutospacing="0" w:after="0" w:afterAutospacing="0"/>
        <w:ind w:firstLine="709"/>
        <w:jc w:val="both"/>
        <w:rPr>
          <w:b/>
          <w:color w:val="000000"/>
          <w:shd w:val="clear" w:color="auto" w:fill="FFFFFF"/>
          <w:lang w:val="uk-UA"/>
        </w:rPr>
      </w:pPr>
    </w:p>
    <w:p w:rsidR="00471208" w:rsidRPr="00FF2563" w:rsidRDefault="00471208" w:rsidP="00AC63A4">
      <w:pPr>
        <w:pStyle w:val="rvps2"/>
        <w:shd w:val="clear" w:color="auto" w:fill="FFFFFF"/>
        <w:spacing w:before="0" w:beforeAutospacing="0" w:after="0" w:afterAutospacing="0"/>
        <w:ind w:firstLine="709"/>
        <w:jc w:val="both"/>
        <w:rPr>
          <w:color w:val="000000"/>
          <w:lang w:val="uk-UA"/>
        </w:rPr>
      </w:pPr>
      <w:r w:rsidRPr="00FF2563">
        <w:rPr>
          <w:b/>
          <w:color w:val="000000"/>
          <w:shd w:val="clear" w:color="auto" w:fill="FFFFFF"/>
          <w:lang w:val="uk-UA"/>
        </w:rPr>
        <w:t>10.3.</w:t>
      </w:r>
      <w:r w:rsidRPr="00FF2563">
        <w:rPr>
          <w:color w:val="000000"/>
          <w:shd w:val="clear" w:color="auto" w:fill="FFFFFF"/>
          <w:lang w:val="uk-UA"/>
        </w:rPr>
        <w:t xml:space="preserve"> </w:t>
      </w:r>
      <w:r w:rsidRPr="00FF2563">
        <w:rPr>
          <w:color w:val="000000"/>
          <w:lang w:val="uk-UA"/>
        </w:rPr>
        <w:t>У разі надходження запитів від правоохоронних та контролюючих органів державної влади щодо проведення процедури рецензування звітів про оцінку майна допускається рецензування копій таких звітів.</w:t>
      </w:r>
      <w:bookmarkStart w:id="0" w:name="n30"/>
      <w:bookmarkEnd w:id="0"/>
      <w:r w:rsidRPr="00FF2563">
        <w:rPr>
          <w:color w:val="000000"/>
          <w:lang w:val="uk-UA"/>
        </w:rPr>
        <w:t xml:space="preserve"> Текст звіту про оцінку відтворюється повністю.</w:t>
      </w:r>
      <w:bookmarkStart w:id="1" w:name="n31"/>
      <w:bookmarkEnd w:id="1"/>
      <w:r w:rsidRPr="00FF2563">
        <w:rPr>
          <w:color w:val="000000"/>
          <w:lang w:val="uk-UA"/>
        </w:rPr>
        <w:t xml:space="preserve"> Обсяг копії звіту про оцінку майна має бути однаковим з оригіналом звіту (описова частина, розрахункова частина та всі додатки).</w:t>
      </w:r>
      <w:bookmarkStart w:id="2" w:name="n32"/>
      <w:bookmarkEnd w:id="2"/>
      <w:r w:rsidRPr="00FF2563">
        <w:rPr>
          <w:color w:val="000000"/>
          <w:lang w:val="uk-UA"/>
        </w:rPr>
        <w:t xml:space="preserve"> У копіях повинні відображатися всі виправлення, зроблені в оригіналі.</w:t>
      </w:r>
      <w:bookmarkStart w:id="3" w:name="n33"/>
      <w:bookmarkEnd w:id="3"/>
      <w:r w:rsidRPr="00FF2563">
        <w:rPr>
          <w:color w:val="000000"/>
          <w:lang w:val="uk-UA"/>
        </w:rPr>
        <w:t xml:space="preserve"> Копія звіту про оцінку майна має бути виконана якісно: всі аркуші копії звіту про оцінку майна (з додатками до нього у повному обсязі, що містить оригінал звіту), мають бути чіткими.</w:t>
      </w:r>
      <w:bookmarkStart w:id="4" w:name="n34"/>
      <w:bookmarkEnd w:id="4"/>
      <w:r w:rsidRPr="00FF2563">
        <w:rPr>
          <w:color w:val="000000"/>
          <w:lang w:val="uk-UA"/>
        </w:rPr>
        <w:t xml:space="preserve"> Копія звіту про оцінку майна не може містити у додатках інших документів, окрім тих, що містить оригінал звіту про оцінку майна. </w:t>
      </w:r>
      <w:bookmarkStart w:id="5" w:name="n35"/>
      <w:bookmarkEnd w:id="5"/>
      <w:r w:rsidRPr="00FF2563">
        <w:rPr>
          <w:color w:val="000000"/>
          <w:lang w:val="uk-UA"/>
        </w:rPr>
        <w:t xml:space="preserve">Замовники рецензії не можуть доповнювати копію звіту про оцінку майна, що додається до запиту про рецензування, іншими документами. </w:t>
      </w:r>
      <w:bookmarkStart w:id="6" w:name="n36"/>
      <w:bookmarkEnd w:id="6"/>
      <w:r w:rsidRPr="00FF2563">
        <w:rPr>
          <w:color w:val="000000"/>
          <w:lang w:val="uk-UA"/>
        </w:rPr>
        <w:t xml:space="preserve">Копія звіту про оцінку майна виготовляється та засвідчується в установленому законодавством порядку. </w:t>
      </w:r>
      <w:bookmarkStart w:id="7" w:name="n37"/>
      <w:bookmarkEnd w:id="7"/>
      <w:r w:rsidRPr="00FF2563">
        <w:rPr>
          <w:color w:val="000000"/>
          <w:lang w:val="uk-UA"/>
        </w:rPr>
        <w:t>Надіслана копія звіту про оцінку майна, що не відповідає зазначеним вище вимогам, до розгляду не приймається та повертається заявнику для оформлення її належним чином.</w:t>
      </w:r>
    </w:p>
    <w:p w:rsidR="00AC63A4" w:rsidRDefault="00AC63A4" w:rsidP="00AC63A4">
      <w:pPr>
        <w:pStyle w:val="rvps2"/>
        <w:shd w:val="clear" w:color="auto" w:fill="FFFFFF"/>
        <w:spacing w:before="0" w:beforeAutospacing="0" w:after="0" w:afterAutospacing="0"/>
        <w:ind w:firstLine="709"/>
        <w:jc w:val="both"/>
        <w:rPr>
          <w:b/>
          <w:color w:val="000000"/>
          <w:lang w:val="uk-UA"/>
        </w:rPr>
      </w:pPr>
    </w:p>
    <w:p w:rsidR="00471208" w:rsidRPr="00FF2563" w:rsidRDefault="00471208" w:rsidP="00AC63A4">
      <w:pPr>
        <w:pStyle w:val="rvps2"/>
        <w:shd w:val="clear" w:color="auto" w:fill="FFFFFF"/>
        <w:spacing w:before="0" w:beforeAutospacing="0" w:after="0" w:afterAutospacing="0"/>
        <w:ind w:firstLine="709"/>
        <w:jc w:val="both"/>
        <w:rPr>
          <w:color w:val="000000"/>
          <w:lang w:val="uk-UA"/>
        </w:rPr>
      </w:pPr>
      <w:r w:rsidRPr="00FF2563">
        <w:rPr>
          <w:b/>
          <w:color w:val="000000"/>
          <w:lang w:val="uk-UA"/>
        </w:rPr>
        <w:t xml:space="preserve">10.4. </w:t>
      </w:r>
      <w:r w:rsidRPr="00FF2563">
        <w:rPr>
          <w:color w:val="000000"/>
          <w:lang w:val="uk-UA"/>
        </w:rPr>
        <w:t xml:space="preserve">У разі неможливості надати оригінал звіту про оцінку майна </w:t>
      </w:r>
      <w:r w:rsidRPr="00FF2563">
        <w:rPr>
          <w:color w:val="000000"/>
          <w:shd w:val="clear" w:color="auto" w:fill="FFFFFF"/>
          <w:lang w:val="uk-UA"/>
        </w:rPr>
        <w:t xml:space="preserve">який надходить від юридичної або фізичної особи </w:t>
      </w:r>
      <w:r w:rsidRPr="00FF2563">
        <w:rPr>
          <w:color w:val="000000"/>
          <w:lang w:val="uk-UA"/>
        </w:rPr>
        <w:t xml:space="preserve">допускається рецензування копії такого звіту за умови засвідчення її вірності: нотаріусом; суб’єктом оціночної діяльності, який склав такий звіт; замовником оцінки; </w:t>
      </w:r>
      <w:r w:rsidRPr="00FF2563">
        <w:rPr>
          <w:color w:val="000000"/>
          <w:lang w:val="uk-UA"/>
        </w:rPr>
        <w:lastRenderedPageBreak/>
        <w:t xml:space="preserve">адвокатом. </w:t>
      </w:r>
      <w:r w:rsidRPr="00FF2563">
        <w:rPr>
          <w:color w:val="000000"/>
          <w:shd w:val="clear" w:color="auto" w:fill="FFFFFF"/>
          <w:lang w:val="uk-UA"/>
        </w:rPr>
        <w:t>Копія звіту про оцінку повинна відповідати вимогам, встановленим пунктом 10.3 цього Положення.</w:t>
      </w:r>
    </w:p>
    <w:p w:rsidR="00AC63A4" w:rsidRDefault="00AC63A4" w:rsidP="00AC63A4">
      <w:pPr>
        <w:ind w:firstLine="709"/>
        <w:jc w:val="both"/>
        <w:rPr>
          <w:b/>
          <w:bCs/>
          <w:lang w:val="uk-UA" w:eastAsia="en-US"/>
        </w:rPr>
      </w:pPr>
    </w:p>
    <w:p w:rsidR="00471208" w:rsidRPr="00FF2563" w:rsidRDefault="00471208" w:rsidP="00AC63A4">
      <w:pPr>
        <w:ind w:firstLine="709"/>
        <w:jc w:val="both"/>
        <w:rPr>
          <w:lang w:val="uk-UA"/>
        </w:rPr>
      </w:pPr>
      <w:r w:rsidRPr="00FF2563">
        <w:rPr>
          <w:b/>
          <w:bCs/>
          <w:lang w:val="uk-UA" w:eastAsia="en-US"/>
        </w:rPr>
        <w:t xml:space="preserve">11. </w:t>
      </w:r>
      <w:r w:rsidRPr="00FF2563">
        <w:rPr>
          <w:lang w:val="uk-UA"/>
        </w:rPr>
        <w:t xml:space="preserve">Рецензування звітів про оцінку майна та майнових прав проводяться на платній та безоплатній основах. Остаточне рішення щодо направлення рахунку про рецензування приймає Голова ЕР СЕУ. Рецензії мають наступні категорії: «проста»; «середня» «складна. </w:t>
      </w:r>
    </w:p>
    <w:p w:rsidR="00AC63A4" w:rsidRDefault="00AC63A4" w:rsidP="00AC63A4">
      <w:pPr>
        <w:tabs>
          <w:tab w:val="left" w:pos="1134"/>
        </w:tabs>
        <w:ind w:firstLine="709"/>
        <w:jc w:val="both"/>
        <w:rPr>
          <w:b/>
          <w:lang w:val="uk-UA"/>
        </w:rPr>
      </w:pPr>
    </w:p>
    <w:p w:rsidR="00471208" w:rsidRPr="00FF2563" w:rsidRDefault="00471208" w:rsidP="00AC63A4">
      <w:pPr>
        <w:tabs>
          <w:tab w:val="left" w:pos="1134"/>
        </w:tabs>
        <w:ind w:firstLine="709"/>
        <w:jc w:val="both"/>
        <w:rPr>
          <w:lang w:val="uk-UA"/>
        </w:rPr>
      </w:pPr>
      <w:r w:rsidRPr="00FF2563">
        <w:rPr>
          <w:b/>
          <w:lang w:val="uk-UA"/>
        </w:rPr>
        <w:t>11.1.</w:t>
      </w:r>
      <w:r w:rsidRPr="00FF2563">
        <w:rPr>
          <w:lang w:val="uk-UA"/>
        </w:rPr>
        <w:t xml:space="preserve"> «Проста» рецензія складається, якщо об’єктом оцінки є невелика кількість рухомого або нерухомого майна, за напрямом оцінки 1 (спеціалізації 1.1, 1.2, 1.3, 1.4, 1.5, 1.7) на ринку, що не має суттєвих обмежень;</w:t>
      </w:r>
    </w:p>
    <w:p w:rsidR="00AC63A4" w:rsidRDefault="00AC63A4" w:rsidP="00AC63A4">
      <w:pPr>
        <w:ind w:firstLine="709"/>
        <w:jc w:val="both"/>
        <w:rPr>
          <w:b/>
          <w:lang w:val="uk-UA"/>
        </w:rPr>
      </w:pPr>
    </w:p>
    <w:p w:rsidR="00471208" w:rsidRPr="00FF2563" w:rsidRDefault="00471208" w:rsidP="00AC63A4">
      <w:pPr>
        <w:ind w:firstLine="709"/>
        <w:jc w:val="both"/>
        <w:rPr>
          <w:lang w:val="uk-UA"/>
        </w:rPr>
      </w:pPr>
      <w:r w:rsidRPr="00FF2563">
        <w:rPr>
          <w:b/>
          <w:lang w:val="uk-UA"/>
        </w:rPr>
        <w:t>11.2.</w:t>
      </w:r>
      <w:r w:rsidRPr="00FF2563">
        <w:rPr>
          <w:lang w:val="uk-UA"/>
        </w:rPr>
        <w:t xml:space="preserve"> «Середня» рецензія складається, якщо об’єктом оцінки є велика кількість об’єктів рухомого або нерухомого майна, за напрямом оцінки 1 (спеціалізації 1.1, 1.2, 1.3, 1.4, 1.5, 1.6, 1.7) та/або на ринку, що має суттєві обмеження чи їх вартість значна;</w:t>
      </w:r>
    </w:p>
    <w:p w:rsidR="00AC63A4" w:rsidRDefault="00AC63A4" w:rsidP="00AC63A4">
      <w:pPr>
        <w:ind w:firstLine="709"/>
        <w:jc w:val="both"/>
        <w:rPr>
          <w:b/>
          <w:lang w:val="uk-UA"/>
        </w:rPr>
      </w:pPr>
    </w:p>
    <w:p w:rsidR="00471208" w:rsidRPr="00FF2563" w:rsidRDefault="00471208" w:rsidP="00AC63A4">
      <w:pPr>
        <w:ind w:firstLine="709"/>
        <w:jc w:val="both"/>
        <w:rPr>
          <w:lang w:val="uk-UA"/>
        </w:rPr>
      </w:pPr>
      <w:r w:rsidRPr="00FF2563">
        <w:rPr>
          <w:b/>
          <w:lang w:val="uk-UA"/>
        </w:rPr>
        <w:t>11.3.</w:t>
      </w:r>
      <w:r w:rsidRPr="00FF2563">
        <w:rPr>
          <w:lang w:val="uk-UA"/>
        </w:rPr>
        <w:t xml:space="preserve"> «Складна» рецензія складається, якщо об’єктом оцінки є майно та/або майнові права за напрямом оцінки 2 (спеціалізації 2.1, 2.2).</w:t>
      </w:r>
    </w:p>
    <w:p w:rsidR="00AC63A4" w:rsidRDefault="00AC63A4" w:rsidP="00AC63A4">
      <w:pPr>
        <w:ind w:firstLine="709"/>
        <w:jc w:val="both"/>
        <w:rPr>
          <w:b/>
          <w:lang w:val="uk-UA"/>
        </w:rPr>
      </w:pPr>
    </w:p>
    <w:p w:rsidR="00471208" w:rsidRPr="00FF2563" w:rsidRDefault="00471208" w:rsidP="00AC63A4">
      <w:pPr>
        <w:ind w:firstLine="709"/>
        <w:jc w:val="both"/>
        <w:rPr>
          <w:b/>
          <w:bCs/>
          <w:lang w:val="uk-UA" w:eastAsia="en-US"/>
        </w:rPr>
      </w:pPr>
      <w:r w:rsidRPr="00FF2563">
        <w:rPr>
          <w:b/>
          <w:lang w:val="uk-UA"/>
        </w:rPr>
        <w:t>11.4.</w:t>
      </w:r>
      <w:r w:rsidRPr="00FF2563">
        <w:rPr>
          <w:lang w:val="uk-UA"/>
        </w:rPr>
        <w:t xml:space="preserve"> Розміри оплати за проведення рецензування в залежності від категорії складності наведено у Додатку №</w:t>
      </w:r>
      <w:r w:rsidR="00AC63A4">
        <w:rPr>
          <w:lang w:val="uk-UA"/>
        </w:rPr>
        <w:t xml:space="preserve"> </w:t>
      </w:r>
      <w:r w:rsidRPr="00FF2563">
        <w:rPr>
          <w:lang w:val="uk-UA"/>
        </w:rPr>
        <w:t xml:space="preserve">1 до цього положення. Оплата за рецензування надходить на розрахунковий рахунок СЕУ та направляється виключно на реалізацію статутних завдань СЕУ згідно Кошторису.  </w:t>
      </w:r>
    </w:p>
    <w:p w:rsidR="00AC63A4" w:rsidRDefault="00AC63A4" w:rsidP="00AC63A4">
      <w:pPr>
        <w:ind w:firstLine="709"/>
        <w:jc w:val="both"/>
        <w:rPr>
          <w:b/>
          <w:bCs/>
          <w:lang w:val="uk-UA" w:eastAsia="en-US"/>
        </w:rPr>
      </w:pPr>
    </w:p>
    <w:p w:rsidR="00471208" w:rsidRPr="00FF2563" w:rsidRDefault="00471208" w:rsidP="00AC63A4">
      <w:pPr>
        <w:ind w:firstLine="709"/>
        <w:jc w:val="both"/>
        <w:rPr>
          <w:lang w:val="uk-UA" w:eastAsia="en-US"/>
        </w:rPr>
      </w:pPr>
      <w:r w:rsidRPr="00FF2563">
        <w:rPr>
          <w:b/>
          <w:bCs/>
          <w:lang w:val="uk-UA" w:eastAsia="en-US"/>
        </w:rPr>
        <w:t xml:space="preserve">12. </w:t>
      </w:r>
      <w:r w:rsidRPr="00FF2563">
        <w:rPr>
          <w:lang w:val="uk-UA" w:eastAsia="en-US"/>
        </w:rPr>
        <w:t>При виконанні рецензій член ЕР СЕУ має право:</w:t>
      </w:r>
    </w:p>
    <w:p w:rsidR="00AC63A4" w:rsidRDefault="00471208" w:rsidP="00AC63A4">
      <w:pPr>
        <w:pStyle w:val="aa"/>
        <w:numPr>
          <w:ilvl w:val="0"/>
          <w:numId w:val="34"/>
        </w:numPr>
        <w:ind w:firstLine="273"/>
        <w:jc w:val="both"/>
        <w:rPr>
          <w:lang w:eastAsia="en-US"/>
        </w:rPr>
      </w:pPr>
      <w:r w:rsidRPr="00AC63A4">
        <w:rPr>
          <w:lang w:eastAsia="en-US"/>
        </w:rPr>
        <w:t xml:space="preserve">знайомитися з матеріалами, які мають  відношення  до предмета рецензування, </w:t>
      </w:r>
    </w:p>
    <w:p w:rsidR="00AC63A4" w:rsidRDefault="00AC63A4" w:rsidP="00AC63A4">
      <w:pPr>
        <w:pStyle w:val="aa"/>
        <w:ind w:left="993"/>
        <w:jc w:val="both"/>
        <w:rPr>
          <w:lang w:eastAsia="en-US"/>
        </w:rPr>
      </w:pPr>
      <w:r>
        <w:rPr>
          <w:lang w:eastAsia="en-US"/>
        </w:rPr>
        <w:t xml:space="preserve">       </w:t>
      </w:r>
      <w:r w:rsidR="00471208" w:rsidRPr="00AC63A4">
        <w:rPr>
          <w:lang w:eastAsia="en-US"/>
        </w:rPr>
        <w:t>виписувати з них необхідні дані або робити копії;</w:t>
      </w:r>
    </w:p>
    <w:p w:rsidR="00471208" w:rsidRPr="00FF2563" w:rsidRDefault="00471208" w:rsidP="00AC63A4">
      <w:pPr>
        <w:pStyle w:val="aa"/>
        <w:numPr>
          <w:ilvl w:val="0"/>
          <w:numId w:val="28"/>
        </w:numPr>
        <w:tabs>
          <w:tab w:val="clear" w:pos="720"/>
        </w:tabs>
        <w:ind w:left="1418" w:hanging="425"/>
        <w:jc w:val="both"/>
        <w:rPr>
          <w:lang w:eastAsia="en-US"/>
        </w:rPr>
      </w:pPr>
      <w:r w:rsidRPr="00FF2563">
        <w:rPr>
          <w:lang w:eastAsia="en-US"/>
        </w:rPr>
        <w:t>звертатись з клопотанням про надання додаткових матеріалів, необхідних для проведення рецензування;</w:t>
      </w:r>
    </w:p>
    <w:p w:rsidR="00471208" w:rsidRPr="00FF2563" w:rsidRDefault="00471208" w:rsidP="00AC63A4">
      <w:pPr>
        <w:numPr>
          <w:ilvl w:val="0"/>
          <w:numId w:val="28"/>
        </w:numPr>
        <w:tabs>
          <w:tab w:val="num" w:pos="900"/>
        </w:tabs>
        <w:ind w:left="0" w:firstLine="993"/>
        <w:jc w:val="both"/>
        <w:rPr>
          <w:lang w:val="uk-UA" w:eastAsia="en-US"/>
        </w:rPr>
      </w:pPr>
      <w:r w:rsidRPr="00FF2563">
        <w:rPr>
          <w:lang w:val="uk-UA" w:eastAsia="en-US"/>
        </w:rPr>
        <w:t>звертатись із клопотанням про залучення до виконання рецензування інших фахівців;</w:t>
      </w:r>
    </w:p>
    <w:p w:rsidR="00AC63A4" w:rsidRDefault="00471208" w:rsidP="00AC63A4">
      <w:pPr>
        <w:numPr>
          <w:ilvl w:val="0"/>
          <w:numId w:val="28"/>
        </w:numPr>
        <w:tabs>
          <w:tab w:val="num" w:pos="900"/>
        </w:tabs>
        <w:ind w:left="0" w:firstLine="993"/>
        <w:jc w:val="both"/>
        <w:rPr>
          <w:lang w:val="uk-UA" w:eastAsia="en-US"/>
        </w:rPr>
      </w:pPr>
      <w:r w:rsidRPr="00FF2563">
        <w:rPr>
          <w:lang w:val="uk-UA" w:eastAsia="en-US"/>
        </w:rPr>
        <w:t xml:space="preserve">відмовитись від виконання рецензування у випадках виникнення загрози життю і </w:t>
      </w:r>
    </w:p>
    <w:p w:rsidR="00471208" w:rsidRPr="00FF2563" w:rsidRDefault="00AC63A4" w:rsidP="00AC63A4">
      <w:pPr>
        <w:ind w:left="993"/>
        <w:jc w:val="both"/>
        <w:rPr>
          <w:lang w:val="uk-UA" w:eastAsia="en-US"/>
        </w:rPr>
      </w:pPr>
      <w:r>
        <w:rPr>
          <w:lang w:val="uk-UA" w:eastAsia="en-US"/>
        </w:rPr>
        <w:t xml:space="preserve">       </w:t>
      </w:r>
      <w:r w:rsidR="00471208" w:rsidRPr="00FF2563">
        <w:rPr>
          <w:lang w:val="uk-UA" w:eastAsia="en-US"/>
        </w:rPr>
        <w:t>здоров'ю рецензента, які виходять за рамки професійного ризику;</w:t>
      </w:r>
    </w:p>
    <w:p w:rsidR="00471208" w:rsidRDefault="00471208" w:rsidP="006D7468">
      <w:pPr>
        <w:ind w:firstLine="709"/>
        <w:jc w:val="both"/>
        <w:rPr>
          <w:lang w:val="uk-UA" w:eastAsia="en-US"/>
        </w:rPr>
      </w:pPr>
      <w:r w:rsidRPr="00FF2563">
        <w:rPr>
          <w:b/>
          <w:lang w:val="uk-UA" w:eastAsia="en-US"/>
        </w:rPr>
        <w:t xml:space="preserve">12.1. </w:t>
      </w:r>
      <w:r w:rsidRPr="00FF2563">
        <w:rPr>
          <w:lang w:val="uk-UA" w:eastAsia="en-US"/>
        </w:rPr>
        <w:t>Член ЕР СЕУ зобов’язаний заявити самовідвід від рецензування, якщо він приймав особисто участь у проведенні оцінки або є засновником, власником, акціонером, кредитором, страховиком або посадовою особою юридичної особи, що була замовником або виконавцем оцінки; якщо він має майновий інтерес щодо об'єкту оцінки, за яким проводиться рецензування.</w:t>
      </w:r>
    </w:p>
    <w:p w:rsidR="000B14F5" w:rsidRPr="00FF2563" w:rsidRDefault="000B14F5" w:rsidP="006D7468">
      <w:pPr>
        <w:ind w:firstLine="709"/>
        <w:jc w:val="both"/>
        <w:rPr>
          <w:lang w:val="uk-UA" w:eastAsia="en-US"/>
        </w:rPr>
      </w:pPr>
    </w:p>
    <w:p w:rsidR="00471208" w:rsidRPr="00FF2563" w:rsidRDefault="00471208" w:rsidP="006D7468">
      <w:pPr>
        <w:ind w:firstLine="709"/>
        <w:jc w:val="both"/>
        <w:rPr>
          <w:lang w:val="uk-UA"/>
        </w:rPr>
      </w:pPr>
      <w:r w:rsidRPr="00FF2563">
        <w:rPr>
          <w:b/>
          <w:lang w:val="uk-UA"/>
        </w:rPr>
        <w:t>12.2.</w:t>
      </w:r>
      <w:r w:rsidRPr="00FF2563">
        <w:rPr>
          <w:lang w:val="uk-UA"/>
        </w:rPr>
        <w:t xml:space="preserve"> Член ЕР СЕУ зобов’язаний проводити не менше двох рецензій в місяць згідно розподілу Голови ЕР СЕУ. </w:t>
      </w:r>
    </w:p>
    <w:p w:rsidR="00471208" w:rsidRPr="00FF2563" w:rsidRDefault="00471208" w:rsidP="006D7468">
      <w:pPr>
        <w:ind w:firstLine="709"/>
        <w:jc w:val="both"/>
        <w:rPr>
          <w:lang w:val="uk-UA" w:eastAsia="en-US"/>
        </w:rPr>
      </w:pPr>
    </w:p>
    <w:p w:rsidR="00471208" w:rsidRPr="00FF2563" w:rsidRDefault="00471208" w:rsidP="006D7468">
      <w:pPr>
        <w:tabs>
          <w:tab w:val="left" w:pos="900"/>
        </w:tabs>
        <w:ind w:firstLine="709"/>
        <w:jc w:val="both"/>
        <w:rPr>
          <w:lang w:val="uk-UA" w:eastAsia="en-US"/>
        </w:rPr>
      </w:pPr>
      <w:r w:rsidRPr="00FF2563">
        <w:rPr>
          <w:b/>
          <w:bCs/>
          <w:lang w:val="uk-UA" w:eastAsia="en-US"/>
        </w:rPr>
        <w:t xml:space="preserve">13. </w:t>
      </w:r>
      <w:r w:rsidRPr="00FF2563">
        <w:rPr>
          <w:lang w:val="uk-UA" w:eastAsia="en-US"/>
        </w:rPr>
        <w:t xml:space="preserve">При закінченні виконання рецензування член ЕР СЕУ (рецензент) оформлює рецензію відповідно до вимог п. 64-67 </w:t>
      </w:r>
      <w:r w:rsidRPr="00FF2563">
        <w:rPr>
          <w:lang w:val="uk-UA"/>
        </w:rPr>
        <w:t xml:space="preserve">Національного стандарту №1 «Загальні засади оцінки майна і майнових прав» </w:t>
      </w:r>
      <w:r w:rsidRPr="00FF2563">
        <w:rPr>
          <w:lang w:val="uk-UA" w:eastAsia="en-US"/>
        </w:rPr>
        <w:t xml:space="preserve">та підписує її. </w:t>
      </w:r>
    </w:p>
    <w:p w:rsidR="006D7468" w:rsidRDefault="006D7468" w:rsidP="006D7468">
      <w:pPr>
        <w:ind w:firstLine="709"/>
        <w:jc w:val="both"/>
        <w:rPr>
          <w:b/>
          <w:lang w:val="uk-UA" w:eastAsia="en-US"/>
        </w:rPr>
      </w:pPr>
    </w:p>
    <w:p w:rsidR="00471208" w:rsidRPr="00FF2563" w:rsidRDefault="00471208" w:rsidP="006D7468">
      <w:pPr>
        <w:ind w:firstLine="709"/>
        <w:jc w:val="both"/>
        <w:rPr>
          <w:lang w:val="uk-UA"/>
        </w:rPr>
      </w:pPr>
      <w:r w:rsidRPr="00FF2563">
        <w:rPr>
          <w:b/>
          <w:lang w:val="uk-UA" w:eastAsia="en-US"/>
        </w:rPr>
        <w:t xml:space="preserve">13.1 </w:t>
      </w:r>
      <w:r w:rsidRPr="00FF2563">
        <w:rPr>
          <w:lang w:val="uk-UA" w:eastAsia="en-US"/>
        </w:rPr>
        <w:t>Підписана рецензентом-членом ЕР СЕУ рецензія затверджується відповідною комісією із членів ЕР СЕУ (Додаток 2) та засвідчується Головою ЕР СЕУ або Виконавчим директором СЕУ (Додаток 3) .</w:t>
      </w:r>
    </w:p>
    <w:p w:rsidR="006D7468" w:rsidRDefault="006D7468" w:rsidP="006D7468">
      <w:pPr>
        <w:ind w:firstLine="709"/>
        <w:jc w:val="both"/>
        <w:rPr>
          <w:b/>
          <w:lang w:val="uk-UA"/>
        </w:rPr>
      </w:pPr>
    </w:p>
    <w:p w:rsidR="00471208" w:rsidRPr="00FF2563" w:rsidRDefault="00471208" w:rsidP="006D7468">
      <w:pPr>
        <w:ind w:firstLine="709"/>
        <w:jc w:val="both"/>
        <w:rPr>
          <w:lang w:val="uk-UA"/>
        </w:rPr>
      </w:pPr>
      <w:r w:rsidRPr="00FF2563">
        <w:rPr>
          <w:b/>
          <w:lang w:val="uk-UA"/>
        </w:rPr>
        <w:t>13.2.</w:t>
      </w:r>
      <w:r w:rsidRPr="00FF2563">
        <w:rPr>
          <w:lang w:val="uk-UA"/>
        </w:rPr>
        <w:t xml:space="preserve"> Якщо комісія має зауваження до оформлення рецензії, рецензія може бути винесена на розгляд на позачерговому засіданні ЕР СЕУ для усунення заперечень.</w:t>
      </w:r>
    </w:p>
    <w:p w:rsidR="006D7468" w:rsidRDefault="006D7468" w:rsidP="006D7468">
      <w:pPr>
        <w:ind w:firstLine="709"/>
        <w:jc w:val="both"/>
        <w:rPr>
          <w:b/>
          <w:lang w:val="uk-UA" w:eastAsia="en-US"/>
        </w:rPr>
      </w:pPr>
    </w:p>
    <w:p w:rsidR="00471208" w:rsidRPr="00FF2563" w:rsidRDefault="00471208" w:rsidP="006D7468">
      <w:pPr>
        <w:ind w:firstLine="709"/>
        <w:jc w:val="both"/>
        <w:rPr>
          <w:lang w:val="uk-UA"/>
        </w:rPr>
      </w:pPr>
      <w:r w:rsidRPr="00FF2563">
        <w:rPr>
          <w:b/>
          <w:lang w:val="uk-UA" w:eastAsia="en-US"/>
        </w:rPr>
        <w:t>13.3.</w:t>
      </w:r>
      <w:r w:rsidRPr="00FF2563">
        <w:rPr>
          <w:lang w:val="uk-UA" w:eastAsia="en-US"/>
        </w:rPr>
        <w:t xml:space="preserve">  Затверджена та засвідчена рецензія </w:t>
      </w:r>
      <w:r w:rsidRPr="00FF2563">
        <w:rPr>
          <w:lang w:val="uk-UA"/>
        </w:rPr>
        <w:t xml:space="preserve">скріплюється печаткою СЕУ та заноситься до Журналу реєстрації. Електронна копія рецензії СЕУ підлягає збереженню. </w:t>
      </w:r>
    </w:p>
    <w:p w:rsidR="00471208" w:rsidRPr="00FF2563" w:rsidRDefault="00471208" w:rsidP="00471208">
      <w:pPr>
        <w:jc w:val="both"/>
        <w:rPr>
          <w:lang w:val="uk-UA" w:eastAsia="en-US"/>
        </w:rPr>
      </w:pPr>
    </w:p>
    <w:p w:rsidR="00471208" w:rsidRPr="00FF2563" w:rsidRDefault="00471208" w:rsidP="006D7468">
      <w:pPr>
        <w:ind w:firstLine="709"/>
        <w:jc w:val="both"/>
        <w:rPr>
          <w:lang w:val="uk-UA" w:eastAsia="en-US"/>
        </w:rPr>
      </w:pPr>
      <w:r w:rsidRPr="00FF2563">
        <w:rPr>
          <w:b/>
          <w:bCs/>
          <w:lang w:val="uk-UA" w:eastAsia="en-US"/>
        </w:rPr>
        <w:lastRenderedPageBreak/>
        <w:t xml:space="preserve">14. </w:t>
      </w:r>
      <w:r w:rsidRPr="00FF2563">
        <w:rPr>
          <w:lang w:val="uk-UA" w:eastAsia="en-US"/>
        </w:rPr>
        <w:t>Особа, яка виконувала рецензію несе відповідальність перед ЕР СЕУ, керівництвом СЕУ у випадку необ'єктивності рецензії. Рецензенти, які працюють над одним звітом з оцінки майна, несуть солідарну відповідальність за спільні недоліки своєї роботи.</w:t>
      </w:r>
    </w:p>
    <w:p w:rsidR="006D7468" w:rsidRDefault="006D7468" w:rsidP="006D7468">
      <w:pPr>
        <w:ind w:firstLine="709"/>
        <w:jc w:val="both"/>
        <w:rPr>
          <w:b/>
          <w:lang w:val="uk-UA" w:eastAsia="en-US"/>
        </w:rPr>
      </w:pPr>
    </w:p>
    <w:p w:rsidR="000B14F5" w:rsidRDefault="00471208" w:rsidP="006D7468">
      <w:pPr>
        <w:ind w:firstLine="709"/>
        <w:jc w:val="both"/>
        <w:rPr>
          <w:lang w:val="uk-UA" w:eastAsia="en-US"/>
        </w:rPr>
      </w:pPr>
      <w:r w:rsidRPr="00FF2563">
        <w:rPr>
          <w:b/>
          <w:lang w:val="uk-UA" w:eastAsia="en-US"/>
        </w:rPr>
        <w:t>14.1.</w:t>
      </w:r>
      <w:r w:rsidRPr="00FF2563">
        <w:rPr>
          <w:lang w:val="uk-UA" w:eastAsia="en-US"/>
        </w:rPr>
        <w:t xml:space="preserve"> Звіти про оцінку майна, що надійшли на рецензування, повинні бути прорецензовані в термін до 30 днів.</w:t>
      </w:r>
    </w:p>
    <w:p w:rsidR="00471208" w:rsidRPr="00FF2563" w:rsidRDefault="00471208" w:rsidP="006D7468">
      <w:pPr>
        <w:ind w:firstLine="709"/>
        <w:jc w:val="both"/>
        <w:rPr>
          <w:lang w:val="uk-UA" w:eastAsia="en-US"/>
        </w:rPr>
      </w:pPr>
      <w:r w:rsidRPr="00FF2563">
        <w:rPr>
          <w:lang w:val="uk-UA" w:eastAsia="en-US"/>
        </w:rPr>
        <w:t xml:space="preserve"> </w:t>
      </w:r>
    </w:p>
    <w:p w:rsidR="00471208" w:rsidRPr="00FF2563" w:rsidRDefault="00471208" w:rsidP="00471208">
      <w:pPr>
        <w:ind w:firstLine="708"/>
        <w:jc w:val="both"/>
        <w:rPr>
          <w:lang w:val="uk-UA" w:eastAsia="en-US"/>
        </w:rPr>
      </w:pPr>
      <w:r w:rsidRPr="00FF2563">
        <w:rPr>
          <w:b/>
          <w:lang w:val="uk-UA" w:eastAsia="en-US"/>
        </w:rPr>
        <w:t>14.2.</w:t>
      </w:r>
      <w:r w:rsidRPr="00FF2563">
        <w:rPr>
          <w:lang w:val="uk-UA" w:eastAsia="en-US"/>
        </w:rPr>
        <w:t xml:space="preserve"> Якщо наданий на рецензування звіт про оцінку не відповідає вимогам п. 10.2-10.4 цього Положення</w:t>
      </w:r>
      <w:r w:rsidRPr="00FF2563">
        <w:rPr>
          <w:lang w:val="uk-UA"/>
        </w:rPr>
        <w:t xml:space="preserve"> надані на рецензування матеріали повертаються замовнику із супровідним листом. </w:t>
      </w:r>
    </w:p>
    <w:p w:rsidR="00471208" w:rsidRPr="00FF2563" w:rsidRDefault="00471208" w:rsidP="00471208">
      <w:pPr>
        <w:jc w:val="both"/>
        <w:rPr>
          <w:lang w:val="uk-UA" w:eastAsia="en-US"/>
        </w:rPr>
      </w:pPr>
    </w:p>
    <w:p w:rsidR="00471208" w:rsidRDefault="00471208" w:rsidP="006D7468">
      <w:pPr>
        <w:ind w:firstLine="709"/>
        <w:jc w:val="both"/>
        <w:rPr>
          <w:rFonts w:eastAsia="Calibri"/>
          <w:lang w:val="uk-UA" w:eastAsia="en-US"/>
        </w:rPr>
      </w:pPr>
      <w:r w:rsidRPr="00FF2563">
        <w:rPr>
          <w:b/>
          <w:bCs/>
          <w:lang w:val="uk-UA" w:eastAsia="en-US"/>
        </w:rPr>
        <w:t>15.</w:t>
      </w:r>
      <w:r w:rsidRPr="00FF2563">
        <w:rPr>
          <w:rFonts w:eastAsia="Calibri"/>
          <w:lang w:val="uk-UA" w:eastAsia="en-US"/>
        </w:rPr>
        <w:t xml:space="preserve"> Порядок розв’язання спорів, пов’язаних з практичною діяльністю оцінювачів, а також спорів, пов’язаних з отриманням оцінювачами негативних результатів рецензування звітів про оцінку майна. </w:t>
      </w:r>
    </w:p>
    <w:p w:rsidR="000B14F5" w:rsidRPr="00FF2563" w:rsidRDefault="000B14F5" w:rsidP="006D7468">
      <w:pPr>
        <w:ind w:firstLine="709"/>
        <w:jc w:val="both"/>
        <w:rPr>
          <w:rFonts w:eastAsia="Calibri"/>
          <w:lang w:val="uk-UA" w:eastAsia="en-US"/>
        </w:rPr>
      </w:pPr>
    </w:p>
    <w:p w:rsidR="00471208" w:rsidRPr="00FF2563" w:rsidRDefault="00471208" w:rsidP="00471208">
      <w:pPr>
        <w:ind w:firstLine="708"/>
        <w:jc w:val="both"/>
        <w:rPr>
          <w:lang w:val="uk-UA" w:eastAsia="en-US"/>
        </w:rPr>
      </w:pPr>
      <w:r w:rsidRPr="00FF2563">
        <w:rPr>
          <w:rFonts w:eastAsia="Calibri"/>
          <w:b/>
          <w:lang w:val="uk-UA" w:eastAsia="en-US"/>
        </w:rPr>
        <w:t xml:space="preserve">15.1. </w:t>
      </w:r>
      <w:r w:rsidRPr="00FF2563">
        <w:rPr>
          <w:lang w:val="uk-UA" w:eastAsia="en-US"/>
        </w:rPr>
        <w:t>На рецензію, виконану членом(</w:t>
      </w:r>
      <w:proofErr w:type="spellStart"/>
      <w:r w:rsidRPr="00FF2563">
        <w:rPr>
          <w:lang w:val="uk-UA" w:eastAsia="en-US"/>
        </w:rPr>
        <w:t>ами</w:t>
      </w:r>
      <w:proofErr w:type="spellEnd"/>
      <w:r w:rsidRPr="00FF2563">
        <w:rPr>
          <w:lang w:val="uk-UA" w:eastAsia="en-US"/>
        </w:rPr>
        <w:t>) ЕР СЕУ може бути направлена апеляція. Якщо у більш ніж половини членів ЕР СЕУ зауваження по рецензії відсутні, Голова ЕР СЕУ доповідає результати на засіданні ЕР СЕУ із складанням відповідного протоколу. Якщо на думку більш ніж половини членів ЕР СЕУ рецензія не є коректною складається повторна рецензія ЕР СЕУ. У разі прийняття ЕР СЕУ повторної рецензії, що повністю або частково спростовує висновки, що містяться в оспорюваній рецензії така рецензія може бути визнана в судовому порядку недійною про що має бути повідомлена особа, що звернулася із апеляцією до ЕР СЕУ.</w:t>
      </w:r>
    </w:p>
    <w:p w:rsidR="00471208" w:rsidRPr="00FF2563" w:rsidRDefault="00471208" w:rsidP="00471208">
      <w:pPr>
        <w:jc w:val="both"/>
        <w:rPr>
          <w:lang w:val="uk-UA" w:eastAsia="en-US"/>
        </w:rPr>
      </w:pPr>
    </w:p>
    <w:p w:rsidR="00471208" w:rsidRPr="00FF2563" w:rsidRDefault="00471208" w:rsidP="00035B7D">
      <w:pPr>
        <w:ind w:firstLine="709"/>
        <w:jc w:val="both"/>
        <w:rPr>
          <w:lang w:val="uk-UA"/>
        </w:rPr>
      </w:pPr>
      <w:r w:rsidRPr="00FF2563">
        <w:rPr>
          <w:b/>
          <w:lang w:val="uk-UA"/>
        </w:rPr>
        <w:t>16.</w:t>
      </w:r>
      <w:r w:rsidRPr="00FF2563">
        <w:rPr>
          <w:lang w:val="uk-UA"/>
        </w:rPr>
        <w:t xml:space="preserve"> За відповідним рішенням ЕР СЕУ можливе припинення членства в її складі за наступною процедурою:</w:t>
      </w:r>
    </w:p>
    <w:p w:rsidR="00471208" w:rsidRPr="00FF2563" w:rsidRDefault="00471208" w:rsidP="00035B7D">
      <w:pPr>
        <w:numPr>
          <w:ilvl w:val="0"/>
          <w:numId w:val="33"/>
        </w:numPr>
        <w:tabs>
          <w:tab w:val="left" w:pos="993"/>
        </w:tabs>
        <w:ind w:firstLine="273"/>
        <w:rPr>
          <w:lang w:val="uk-UA"/>
        </w:rPr>
      </w:pPr>
      <w:r w:rsidRPr="00FF2563">
        <w:rPr>
          <w:lang w:val="uk-UA"/>
        </w:rPr>
        <w:t>за заявою члена ЕР СЕУ про вихід з її складу;</w:t>
      </w:r>
    </w:p>
    <w:p w:rsidR="00471208" w:rsidRPr="00FF2563" w:rsidRDefault="00471208" w:rsidP="00035B7D">
      <w:pPr>
        <w:numPr>
          <w:ilvl w:val="0"/>
          <w:numId w:val="33"/>
        </w:numPr>
        <w:ind w:firstLine="273"/>
        <w:rPr>
          <w:lang w:val="uk-UA"/>
        </w:rPr>
      </w:pPr>
      <w:r w:rsidRPr="00FF2563">
        <w:rPr>
          <w:lang w:val="uk-UA"/>
        </w:rPr>
        <w:t>в разі припинення дії кваліфікаційних документів оцінювача;</w:t>
      </w:r>
    </w:p>
    <w:p w:rsidR="00471208" w:rsidRPr="00FF2563" w:rsidRDefault="00471208" w:rsidP="00035B7D">
      <w:pPr>
        <w:numPr>
          <w:ilvl w:val="0"/>
          <w:numId w:val="33"/>
        </w:numPr>
        <w:ind w:firstLine="273"/>
        <w:rPr>
          <w:lang w:val="uk-UA"/>
        </w:rPr>
      </w:pPr>
      <w:r w:rsidRPr="00FF2563">
        <w:rPr>
          <w:lang w:val="uk-UA"/>
        </w:rPr>
        <w:t>за ухилення від участі у проведення засідань ЕР СЕУ;</w:t>
      </w:r>
    </w:p>
    <w:p w:rsidR="00471208" w:rsidRPr="00FF2563" w:rsidRDefault="00471208" w:rsidP="00035B7D">
      <w:pPr>
        <w:numPr>
          <w:ilvl w:val="0"/>
          <w:numId w:val="33"/>
        </w:numPr>
        <w:ind w:firstLine="273"/>
        <w:rPr>
          <w:lang w:val="uk-UA"/>
        </w:rPr>
      </w:pPr>
      <w:r w:rsidRPr="00FF2563">
        <w:rPr>
          <w:lang w:val="uk-UA"/>
        </w:rPr>
        <w:t>за невмотивовану неодноразову відмову від участі в рецензуванні звітів;</w:t>
      </w:r>
    </w:p>
    <w:p w:rsidR="00471208" w:rsidRPr="00FF2563" w:rsidRDefault="00471208" w:rsidP="00035B7D">
      <w:pPr>
        <w:numPr>
          <w:ilvl w:val="0"/>
          <w:numId w:val="33"/>
        </w:numPr>
        <w:tabs>
          <w:tab w:val="clear" w:pos="720"/>
          <w:tab w:val="left" w:pos="993"/>
        </w:tabs>
        <w:ind w:left="1418" w:hanging="425"/>
        <w:jc w:val="both"/>
        <w:rPr>
          <w:lang w:val="uk-UA"/>
        </w:rPr>
      </w:pPr>
      <w:r w:rsidRPr="00FF2563">
        <w:rPr>
          <w:lang w:val="uk-UA"/>
        </w:rPr>
        <w:t xml:space="preserve">при встановленні неодноразової невідповідності даних викладених в рецензії вимогам Закону України «Про оцінку майна, майнових прав та професійну оціночну діяльність в Україні» та Національного стандарту №1 «Загальні засади оцінки майна і майнових прав». </w:t>
      </w:r>
    </w:p>
    <w:p w:rsidR="00471208" w:rsidRPr="00FF2563" w:rsidRDefault="00471208" w:rsidP="00035B7D">
      <w:pPr>
        <w:ind w:firstLine="709"/>
        <w:jc w:val="both"/>
        <w:rPr>
          <w:lang w:val="uk-UA" w:eastAsia="en-US"/>
        </w:rPr>
      </w:pPr>
    </w:p>
    <w:p w:rsidR="00471208" w:rsidRDefault="00471208" w:rsidP="00035B7D">
      <w:pPr>
        <w:ind w:firstLine="709"/>
        <w:jc w:val="both"/>
        <w:rPr>
          <w:lang w:val="uk-UA"/>
        </w:rPr>
      </w:pPr>
      <w:r w:rsidRPr="00FF2563">
        <w:rPr>
          <w:b/>
          <w:bCs/>
          <w:lang w:val="uk-UA" w:eastAsia="en-US"/>
        </w:rPr>
        <w:t xml:space="preserve">17. </w:t>
      </w:r>
      <w:r w:rsidRPr="00FF2563">
        <w:rPr>
          <w:bCs/>
          <w:lang w:val="uk-UA" w:eastAsia="en-US"/>
        </w:rPr>
        <w:t>П</w:t>
      </w:r>
      <w:r w:rsidRPr="00FF2563">
        <w:rPr>
          <w:lang w:val="uk-UA"/>
        </w:rPr>
        <w:t xml:space="preserve">ерсональний облік щорічного рецензування звітів з оцінки майна та підвищення кваліфікації членами-оцінювачами і надання такої інформації по кожному члену-оцінювачу до Дирекції СЕУ забезпечують Голова ЕР СЕУ разом з Головами регіональних відділень СЕУ під керівництвом Віце-президента за напрямком оціночної діяльності.  </w:t>
      </w:r>
    </w:p>
    <w:p w:rsidR="000B14F5" w:rsidRPr="00FF2563" w:rsidRDefault="000B14F5" w:rsidP="00035B7D">
      <w:pPr>
        <w:ind w:firstLine="709"/>
        <w:jc w:val="both"/>
        <w:rPr>
          <w:lang w:val="uk-UA"/>
        </w:rPr>
      </w:pPr>
    </w:p>
    <w:p w:rsidR="00471208" w:rsidRDefault="00471208" w:rsidP="00035B7D">
      <w:pPr>
        <w:ind w:firstLine="709"/>
        <w:jc w:val="both"/>
        <w:rPr>
          <w:lang w:val="uk-UA"/>
        </w:rPr>
      </w:pPr>
      <w:r w:rsidRPr="00FF2563">
        <w:rPr>
          <w:b/>
          <w:lang w:val="uk-UA"/>
        </w:rPr>
        <w:t>17.1.</w:t>
      </w:r>
      <w:r w:rsidRPr="00FF2563">
        <w:rPr>
          <w:lang w:val="uk-UA"/>
        </w:rPr>
        <w:t xml:space="preserve"> Віце-президент за напрямком оціночної діяльності забезпечує внесення інформації в електронну базу даних по кожному члену-оцінювачу для підготовки та надання у визначений термін відповідної форми щорічної звітності до Фонду державного майна України з метою підтвердження статусу СЕУ як </w:t>
      </w:r>
      <w:proofErr w:type="spellStart"/>
      <w:r w:rsidRPr="00FF2563">
        <w:rPr>
          <w:lang w:val="uk-UA"/>
        </w:rPr>
        <w:t>саморегулівної</w:t>
      </w:r>
      <w:proofErr w:type="spellEnd"/>
      <w:r w:rsidRPr="00FF2563">
        <w:rPr>
          <w:lang w:val="uk-UA"/>
        </w:rPr>
        <w:t xml:space="preserve"> організації оцінювачів.</w:t>
      </w:r>
    </w:p>
    <w:p w:rsidR="000B14F5" w:rsidRPr="00FF2563" w:rsidRDefault="000B14F5" w:rsidP="00035B7D">
      <w:pPr>
        <w:ind w:firstLine="709"/>
        <w:jc w:val="both"/>
        <w:rPr>
          <w:lang w:val="uk-UA"/>
        </w:rPr>
      </w:pPr>
    </w:p>
    <w:p w:rsidR="00471208" w:rsidRPr="00FF2563" w:rsidRDefault="00471208" w:rsidP="00035B7D">
      <w:pPr>
        <w:ind w:firstLine="709"/>
        <w:jc w:val="both"/>
        <w:rPr>
          <w:b/>
          <w:bCs/>
          <w:lang w:val="uk-UA" w:eastAsia="en-US"/>
        </w:rPr>
      </w:pPr>
      <w:r w:rsidRPr="00FF2563">
        <w:rPr>
          <w:b/>
          <w:lang w:val="uk-UA"/>
        </w:rPr>
        <w:t>17.2.</w:t>
      </w:r>
      <w:r w:rsidRPr="00FF2563">
        <w:rPr>
          <w:lang w:val="uk-UA"/>
        </w:rPr>
        <w:t xml:space="preserve"> Процедура внутрішньої сертифікації члена-оцінювача СЕУ встановлено в Положенні «Про внутрішню сертифікацію членів громадської організацією «Всеукраїнська громадська організація «Союз експертів України» та відбувається згідно нього. </w:t>
      </w:r>
    </w:p>
    <w:p w:rsidR="00471208" w:rsidRPr="00FF2563" w:rsidRDefault="00471208" w:rsidP="00035B7D">
      <w:pPr>
        <w:ind w:firstLine="709"/>
        <w:jc w:val="both"/>
        <w:rPr>
          <w:b/>
          <w:bCs/>
          <w:lang w:val="uk-UA" w:eastAsia="en-US"/>
        </w:rPr>
      </w:pPr>
    </w:p>
    <w:p w:rsidR="00021BF1" w:rsidRDefault="00021BF1" w:rsidP="00021BF1">
      <w:pPr>
        <w:ind w:left="6372"/>
        <w:rPr>
          <w:b/>
          <w:sz w:val="28"/>
          <w:szCs w:val="28"/>
          <w:lang w:val="uk-UA"/>
        </w:rPr>
      </w:pPr>
    </w:p>
    <w:p w:rsidR="00035B7D" w:rsidRDefault="00035B7D" w:rsidP="00021BF1">
      <w:pPr>
        <w:ind w:left="6372"/>
        <w:rPr>
          <w:b/>
          <w:sz w:val="28"/>
          <w:szCs w:val="28"/>
          <w:lang w:val="uk-UA"/>
        </w:rPr>
      </w:pPr>
    </w:p>
    <w:p w:rsidR="00035B7D" w:rsidRDefault="00035B7D" w:rsidP="00021BF1">
      <w:pPr>
        <w:ind w:left="6372"/>
        <w:rPr>
          <w:b/>
          <w:sz w:val="28"/>
          <w:szCs w:val="28"/>
          <w:lang w:val="uk-UA"/>
        </w:rPr>
      </w:pPr>
    </w:p>
    <w:p w:rsidR="00035B7D" w:rsidRDefault="00035B7D" w:rsidP="00021BF1">
      <w:pPr>
        <w:ind w:left="6372"/>
        <w:rPr>
          <w:b/>
          <w:sz w:val="28"/>
          <w:szCs w:val="28"/>
          <w:lang w:val="uk-UA"/>
        </w:rPr>
      </w:pPr>
    </w:p>
    <w:p w:rsidR="00035B7D" w:rsidRDefault="00035B7D" w:rsidP="00021BF1">
      <w:pPr>
        <w:ind w:left="6372"/>
        <w:rPr>
          <w:b/>
          <w:sz w:val="28"/>
          <w:szCs w:val="28"/>
          <w:lang w:val="uk-UA"/>
        </w:rPr>
      </w:pPr>
    </w:p>
    <w:p w:rsidR="00035B7D" w:rsidRPr="00875AE3" w:rsidRDefault="00035B7D" w:rsidP="00035B7D">
      <w:pPr>
        <w:tabs>
          <w:tab w:val="left" w:pos="900"/>
        </w:tabs>
        <w:contextualSpacing/>
        <w:jc w:val="right"/>
        <w:rPr>
          <w:rFonts w:eastAsia="Calibri"/>
          <w:i/>
          <w:lang w:val="uk-UA" w:eastAsia="en-US"/>
        </w:rPr>
      </w:pPr>
      <w:bookmarkStart w:id="8" w:name="_GoBack"/>
      <w:bookmarkEnd w:id="8"/>
      <w:r w:rsidRPr="00875AE3">
        <w:rPr>
          <w:rFonts w:eastAsia="Calibri"/>
          <w:i/>
          <w:lang w:val="uk-UA" w:eastAsia="en-US"/>
        </w:rPr>
        <w:lastRenderedPageBreak/>
        <w:t xml:space="preserve">Додаток 1 </w:t>
      </w:r>
    </w:p>
    <w:p w:rsidR="00035B7D" w:rsidRPr="00FF2563" w:rsidRDefault="00035B7D" w:rsidP="00035B7D">
      <w:pPr>
        <w:tabs>
          <w:tab w:val="left" w:pos="900"/>
        </w:tabs>
        <w:contextualSpacing/>
        <w:jc w:val="right"/>
        <w:rPr>
          <w:rFonts w:eastAsia="Calibri"/>
          <w:lang w:val="uk-UA" w:eastAsia="en-US"/>
        </w:rPr>
      </w:pPr>
      <w:r w:rsidRPr="00FF2563">
        <w:rPr>
          <w:rFonts w:eastAsia="Calibri"/>
          <w:lang w:val="uk-UA" w:eastAsia="en-US"/>
        </w:rPr>
        <w:t xml:space="preserve">До Положення про Експертну Раду </w:t>
      </w:r>
    </w:p>
    <w:p w:rsidR="00035B7D" w:rsidRPr="00FF2563" w:rsidRDefault="00875AE3" w:rsidP="00035B7D">
      <w:pPr>
        <w:tabs>
          <w:tab w:val="left" w:pos="900"/>
        </w:tabs>
        <w:contextualSpacing/>
        <w:jc w:val="right"/>
        <w:rPr>
          <w:rFonts w:eastAsia="Calibri"/>
          <w:lang w:val="uk-UA" w:eastAsia="en-US"/>
        </w:rPr>
      </w:pPr>
      <w:r>
        <w:rPr>
          <w:rFonts w:eastAsia="Calibri"/>
          <w:lang w:val="uk-UA" w:eastAsia="en-US"/>
        </w:rPr>
        <w:t xml:space="preserve">ГО </w:t>
      </w:r>
      <w:r w:rsidR="00035B7D" w:rsidRPr="00FF2563">
        <w:rPr>
          <w:rFonts w:eastAsia="Calibri"/>
          <w:lang w:val="uk-UA" w:eastAsia="en-US"/>
        </w:rPr>
        <w:t>«Союз експертів України»</w:t>
      </w:r>
    </w:p>
    <w:p w:rsidR="00035B7D" w:rsidRPr="00FF2563" w:rsidRDefault="00035B7D" w:rsidP="00035B7D">
      <w:pPr>
        <w:tabs>
          <w:tab w:val="left" w:pos="900"/>
        </w:tabs>
        <w:contextualSpacing/>
        <w:jc w:val="right"/>
        <w:rPr>
          <w:rFonts w:eastAsia="Calibri"/>
          <w:lang w:val="uk-UA" w:eastAsia="en-US"/>
        </w:rPr>
      </w:pPr>
      <w:r w:rsidRPr="00FF2563">
        <w:rPr>
          <w:rFonts w:eastAsia="Calibri"/>
          <w:lang w:val="uk-UA" w:eastAsia="en-US"/>
        </w:rPr>
        <w:t>(пункт 11.4.)</w:t>
      </w:r>
    </w:p>
    <w:p w:rsidR="00035B7D" w:rsidRPr="00FF2563" w:rsidRDefault="00035B7D" w:rsidP="00035B7D">
      <w:pPr>
        <w:tabs>
          <w:tab w:val="left" w:pos="900"/>
        </w:tabs>
        <w:contextualSpacing/>
        <w:jc w:val="right"/>
        <w:rPr>
          <w:rFonts w:eastAsia="Calibri"/>
          <w:lang w:val="uk-UA" w:eastAsia="en-US"/>
        </w:rPr>
      </w:pPr>
    </w:p>
    <w:p w:rsidR="00035B7D" w:rsidRPr="00FF2563" w:rsidRDefault="00035B7D" w:rsidP="00035B7D">
      <w:pPr>
        <w:tabs>
          <w:tab w:val="left" w:pos="900"/>
        </w:tabs>
        <w:contextualSpacing/>
        <w:jc w:val="right"/>
        <w:rPr>
          <w:rFonts w:eastAsia="Calibri"/>
          <w:lang w:val="uk-UA" w:eastAsia="en-US"/>
        </w:rPr>
      </w:pPr>
    </w:p>
    <w:p w:rsidR="00035B7D" w:rsidRPr="00FF2563" w:rsidRDefault="00035B7D" w:rsidP="00035B7D">
      <w:pPr>
        <w:tabs>
          <w:tab w:val="left" w:pos="900"/>
        </w:tabs>
        <w:ind w:firstLine="540"/>
        <w:jc w:val="center"/>
        <w:rPr>
          <w:b/>
          <w:lang w:val="uk-UA"/>
        </w:rPr>
      </w:pPr>
      <w:r w:rsidRPr="00FF2563">
        <w:rPr>
          <w:b/>
          <w:lang w:val="uk-UA"/>
        </w:rPr>
        <w:t>Розміри оплати за проведення рецензування ЕР СЕУ</w:t>
      </w:r>
    </w:p>
    <w:p w:rsidR="00035B7D" w:rsidRPr="00FF2563" w:rsidRDefault="00035B7D" w:rsidP="00035B7D">
      <w:pPr>
        <w:tabs>
          <w:tab w:val="left" w:pos="900"/>
        </w:tabs>
        <w:ind w:left="567" w:hanging="27"/>
        <w:rPr>
          <w:b/>
          <w:lang w:val="uk-UA"/>
        </w:rPr>
      </w:pPr>
    </w:p>
    <w:tbl>
      <w:tblPr>
        <w:tblStyle w:val="a6"/>
        <w:tblW w:w="3982" w:type="pct"/>
        <w:jc w:val="center"/>
        <w:tblLook w:val="01E0" w:firstRow="1" w:lastRow="1" w:firstColumn="1" w:lastColumn="1" w:noHBand="0" w:noVBand="0"/>
      </w:tblPr>
      <w:tblGrid>
        <w:gridCol w:w="5097"/>
        <w:gridCol w:w="3022"/>
      </w:tblGrid>
      <w:tr w:rsidR="00035B7D" w:rsidRPr="00875AE3" w:rsidTr="00DC016F">
        <w:trPr>
          <w:jc w:val="center"/>
        </w:trPr>
        <w:tc>
          <w:tcPr>
            <w:tcW w:w="3139" w:type="pct"/>
          </w:tcPr>
          <w:p w:rsidR="00035B7D" w:rsidRPr="00875AE3" w:rsidRDefault="00035B7D" w:rsidP="00875AE3">
            <w:pPr>
              <w:jc w:val="center"/>
              <w:rPr>
                <w:rFonts w:ascii="Times New Roman" w:hAnsi="Times New Roman"/>
                <w:b/>
                <w:lang w:val="uk-UA"/>
              </w:rPr>
            </w:pPr>
            <w:r w:rsidRPr="00875AE3">
              <w:rPr>
                <w:rFonts w:ascii="Times New Roman" w:hAnsi="Times New Roman"/>
                <w:b/>
                <w:lang w:val="uk-UA"/>
              </w:rPr>
              <w:t>Рецензії за категорією складності</w:t>
            </w:r>
          </w:p>
        </w:tc>
        <w:tc>
          <w:tcPr>
            <w:tcW w:w="1861" w:type="pct"/>
          </w:tcPr>
          <w:p w:rsidR="00035B7D" w:rsidRPr="00875AE3" w:rsidRDefault="00035B7D" w:rsidP="00875AE3">
            <w:pPr>
              <w:jc w:val="center"/>
              <w:rPr>
                <w:rFonts w:ascii="Times New Roman" w:hAnsi="Times New Roman"/>
                <w:b/>
                <w:lang w:val="uk-UA"/>
              </w:rPr>
            </w:pPr>
            <w:r w:rsidRPr="00875AE3">
              <w:rPr>
                <w:rFonts w:ascii="Times New Roman" w:hAnsi="Times New Roman"/>
                <w:b/>
                <w:lang w:val="uk-UA"/>
              </w:rPr>
              <w:t>Вартість, грн без ПДВ</w:t>
            </w:r>
          </w:p>
        </w:tc>
      </w:tr>
      <w:tr w:rsidR="00035B7D" w:rsidRPr="00875AE3" w:rsidTr="00DC016F">
        <w:trPr>
          <w:jc w:val="center"/>
        </w:trPr>
        <w:tc>
          <w:tcPr>
            <w:tcW w:w="3139" w:type="pct"/>
          </w:tcPr>
          <w:p w:rsidR="00035B7D" w:rsidRPr="00875AE3" w:rsidRDefault="00035B7D" w:rsidP="00DC016F">
            <w:pPr>
              <w:jc w:val="center"/>
              <w:rPr>
                <w:rFonts w:ascii="Times New Roman" w:hAnsi="Times New Roman"/>
                <w:lang w:val="uk-UA"/>
              </w:rPr>
            </w:pPr>
            <w:r w:rsidRPr="00875AE3">
              <w:rPr>
                <w:rFonts w:ascii="Times New Roman" w:hAnsi="Times New Roman"/>
                <w:lang w:val="uk-UA"/>
              </w:rPr>
              <w:t>Проста</w:t>
            </w:r>
          </w:p>
        </w:tc>
        <w:tc>
          <w:tcPr>
            <w:tcW w:w="1861" w:type="pct"/>
          </w:tcPr>
          <w:p w:rsidR="00035B7D" w:rsidRPr="00875AE3" w:rsidRDefault="00035B7D" w:rsidP="00DC016F">
            <w:pPr>
              <w:jc w:val="center"/>
              <w:rPr>
                <w:rFonts w:ascii="Times New Roman" w:hAnsi="Times New Roman"/>
                <w:lang w:val="uk-UA"/>
              </w:rPr>
            </w:pPr>
            <w:r w:rsidRPr="00875AE3">
              <w:rPr>
                <w:rFonts w:ascii="Times New Roman" w:hAnsi="Times New Roman"/>
                <w:lang w:val="uk-UA"/>
              </w:rPr>
              <w:t>від 500</w:t>
            </w:r>
          </w:p>
        </w:tc>
      </w:tr>
      <w:tr w:rsidR="00035B7D" w:rsidRPr="00875AE3" w:rsidTr="00DC016F">
        <w:trPr>
          <w:jc w:val="center"/>
        </w:trPr>
        <w:tc>
          <w:tcPr>
            <w:tcW w:w="3139" w:type="pct"/>
          </w:tcPr>
          <w:p w:rsidR="00035B7D" w:rsidRPr="00875AE3" w:rsidRDefault="00035B7D" w:rsidP="00DC016F">
            <w:pPr>
              <w:jc w:val="center"/>
              <w:rPr>
                <w:rFonts w:ascii="Times New Roman" w:hAnsi="Times New Roman"/>
                <w:lang w:val="uk-UA"/>
              </w:rPr>
            </w:pPr>
            <w:r w:rsidRPr="00875AE3">
              <w:rPr>
                <w:rFonts w:ascii="Times New Roman" w:hAnsi="Times New Roman"/>
                <w:lang w:val="uk-UA"/>
              </w:rPr>
              <w:t>Середня</w:t>
            </w:r>
          </w:p>
        </w:tc>
        <w:tc>
          <w:tcPr>
            <w:tcW w:w="1861" w:type="pct"/>
          </w:tcPr>
          <w:p w:rsidR="00035B7D" w:rsidRPr="00875AE3" w:rsidRDefault="00035B7D" w:rsidP="00DC016F">
            <w:pPr>
              <w:jc w:val="center"/>
              <w:rPr>
                <w:rFonts w:ascii="Times New Roman" w:hAnsi="Times New Roman"/>
                <w:lang w:val="uk-UA"/>
              </w:rPr>
            </w:pPr>
            <w:r w:rsidRPr="00875AE3">
              <w:rPr>
                <w:rFonts w:ascii="Times New Roman" w:hAnsi="Times New Roman"/>
                <w:lang w:val="uk-UA"/>
              </w:rPr>
              <w:t>від 1 000</w:t>
            </w:r>
          </w:p>
        </w:tc>
      </w:tr>
      <w:tr w:rsidR="00035B7D" w:rsidRPr="00875AE3" w:rsidTr="00DC016F">
        <w:trPr>
          <w:jc w:val="center"/>
        </w:trPr>
        <w:tc>
          <w:tcPr>
            <w:tcW w:w="3139" w:type="pct"/>
          </w:tcPr>
          <w:p w:rsidR="00035B7D" w:rsidRPr="00875AE3" w:rsidRDefault="00035B7D" w:rsidP="00DC016F">
            <w:pPr>
              <w:jc w:val="center"/>
              <w:rPr>
                <w:rFonts w:ascii="Times New Roman" w:hAnsi="Times New Roman"/>
                <w:lang w:val="uk-UA"/>
              </w:rPr>
            </w:pPr>
            <w:r w:rsidRPr="00875AE3">
              <w:rPr>
                <w:rFonts w:ascii="Times New Roman" w:hAnsi="Times New Roman"/>
                <w:lang w:val="uk-UA"/>
              </w:rPr>
              <w:t>Складна</w:t>
            </w:r>
          </w:p>
        </w:tc>
        <w:tc>
          <w:tcPr>
            <w:tcW w:w="1861" w:type="pct"/>
          </w:tcPr>
          <w:p w:rsidR="00035B7D" w:rsidRPr="00875AE3" w:rsidRDefault="00035B7D" w:rsidP="00DC016F">
            <w:pPr>
              <w:jc w:val="center"/>
              <w:rPr>
                <w:rFonts w:ascii="Times New Roman" w:hAnsi="Times New Roman"/>
                <w:lang w:val="uk-UA"/>
              </w:rPr>
            </w:pPr>
            <w:r w:rsidRPr="00875AE3">
              <w:rPr>
                <w:rFonts w:ascii="Times New Roman" w:hAnsi="Times New Roman"/>
                <w:lang w:val="uk-UA"/>
              </w:rPr>
              <w:t>від 5 000</w:t>
            </w:r>
          </w:p>
        </w:tc>
      </w:tr>
    </w:tbl>
    <w:p w:rsidR="00035B7D" w:rsidRPr="00FF2563" w:rsidRDefault="00035B7D" w:rsidP="00035B7D">
      <w:pPr>
        <w:tabs>
          <w:tab w:val="left" w:pos="900"/>
        </w:tabs>
        <w:ind w:firstLine="540"/>
        <w:jc w:val="center"/>
        <w:rPr>
          <w:b/>
          <w:lang w:val="uk-UA"/>
        </w:rPr>
      </w:pPr>
    </w:p>
    <w:p w:rsidR="00035B7D" w:rsidRPr="00FF2563" w:rsidRDefault="00035B7D" w:rsidP="00035B7D">
      <w:pPr>
        <w:tabs>
          <w:tab w:val="left" w:pos="900"/>
        </w:tabs>
        <w:ind w:firstLine="540"/>
        <w:jc w:val="center"/>
        <w:rPr>
          <w:b/>
          <w:lang w:val="uk-UA"/>
        </w:rPr>
      </w:pPr>
    </w:p>
    <w:p w:rsidR="00035B7D" w:rsidRPr="00FF2563" w:rsidRDefault="00035B7D" w:rsidP="00035B7D">
      <w:pPr>
        <w:tabs>
          <w:tab w:val="left" w:pos="900"/>
        </w:tabs>
        <w:contextualSpacing/>
        <w:jc w:val="right"/>
        <w:rPr>
          <w:rFonts w:eastAsia="Calibri"/>
          <w:lang w:val="uk-UA" w:eastAsia="en-US"/>
        </w:rPr>
      </w:pPr>
    </w:p>
    <w:p w:rsidR="00035B7D" w:rsidRPr="00FF2563" w:rsidRDefault="00035B7D" w:rsidP="00035B7D">
      <w:pPr>
        <w:tabs>
          <w:tab w:val="left" w:pos="900"/>
        </w:tabs>
        <w:contextualSpacing/>
        <w:jc w:val="right"/>
        <w:rPr>
          <w:rFonts w:eastAsia="Calibri"/>
          <w:lang w:val="uk-UA" w:eastAsia="en-US"/>
        </w:rPr>
      </w:pPr>
    </w:p>
    <w:p w:rsidR="00035B7D" w:rsidRPr="00FF2563" w:rsidRDefault="00035B7D" w:rsidP="00035B7D">
      <w:pPr>
        <w:rPr>
          <w:rFonts w:eastAsia="Calibri"/>
          <w:lang w:val="uk-UA" w:eastAsia="en-US"/>
        </w:rPr>
      </w:pPr>
      <w:r w:rsidRPr="00FF2563">
        <w:rPr>
          <w:rFonts w:eastAsia="Calibri"/>
          <w:lang w:val="uk-UA" w:eastAsia="en-US"/>
        </w:rPr>
        <w:br w:type="page"/>
      </w:r>
    </w:p>
    <w:p w:rsidR="00035B7D" w:rsidRPr="00875AE3" w:rsidRDefault="00035B7D" w:rsidP="00035B7D">
      <w:pPr>
        <w:tabs>
          <w:tab w:val="left" w:pos="900"/>
        </w:tabs>
        <w:contextualSpacing/>
        <w:jc w:val="right"/>
        <w:rPr>
          <w:rFonts w:eastAsia="Calibri"/>
          <w:i/>
          <w:lang w:val="uk-UA" w:eastAsia="en-US"/>
        </w:rPr>
      </w:pPr>
      <w:r w:rsidRPr="00875AE3">
        <w:rPr>
          <w:rFonts w:eastAsia="Calibri"/>
          <w:i/>
          <w:lang w:val="uk-UA" w:eastAsia="en-US"/>
        </w:rPr>
        <w:lastRenderedPageBreak/>
        <w:t xml:space="preserve">Додаток 2 </w:t>
      </w:r>
    </w:p>
    <w:p w:rsidR="00035B7D" w:rsidRPr="00FF2563" w:rsidRDefault="00035B7D" w:rsidP="00035B7D">
      <w:pPr>
        <w:tabs>
          <w:tab w:val="left" w:pos="900"/>
        </w:tabs>
        <w:contextualSpacing/>
        <w:jc w:val="right"/>
        <w:rPr>
          <w:rFonts w:eastAsia="Calibri"/>
          <w:lang w:val="uk-UA" w:eastAsia="en-US"/>
        </w:rPr>
      </w:pPr>
      <w:r w:rsidRPr="00FF2563">
        <w:rPr>
          <w:rFonts w:eastAsia="Calibri"/>
          <w:lang w:val="uk-UA" w:eastAsia="en-US"/>
        </w:rPr>
        <w:t xml:space="preserve">До Положення про Експертну Раду </w:t>
      </w:r>
    </w:p>
    <w:p w:rsidR="00035B7D" w:rsidRPr="00FF2563" w:rsidRDefault="00875AE3" w:rsidP="00035B7D">
      <w:pPr>
        <w:tabs>
          <w:tab w:val="left" w:pos="900"/>
        </w:tabs>
        <w:contextualSpacing/>
        <w:jc w:val="right"/>
        <w:rPr>
          <w:rFonts w:eastAsia="Calibri"/>
          <w:lang w:val="uk-UA" w:eastAsia="en-US"/>
        </w:rPr>
      </w:pPr>
      <w:r>
        <w:rPr>
          <w:rFonts w:eastAsia="Calibri"/>
          <w:lang w:val="uk-UA" w:eastAsia="en-US"/>
        </w:rPr>
        <w:t>ГО</w:t>
      </w:r>
      <w:r w:rsidR="00035B7D" w:rsidRPr="00FF2563">
        <w:rPr>
          <w:rFonts w:eastAsia="Calibri"/>
          <w:lang w:val="uk-UA" w:eastAsia="en-US"/>
        </w:rPr>
        <w:t xml:space="preserve"> «Союз експертів України»</w:t>
      </w:r>
    </w:p>
    <w:p w:rsidR="00035B7D" w:rsidRPr="00FF2563" w:rsidRDefault="00035B7D" w:rsidP="00035B7D">
      <w:pPr>
        <w:tabs>
          <w:tab w:val="left" w:pos="900"/>
        </w:tabs>
        <w:contextualSpacing/>
        <w:jc w:val="right"/>
        <w:rPr>
          <w:rFonts w:eastAsia="Calibri"/>
          <w:lang w:val="uk-UA" w:eastAsia="en-US"/>
        </w:rPr>
      </w:pPr>
      <w:r w:rsidRPr="00FF2563">
        <w:rPr>
          <w:rFonts w:eastAsia="Calibri"/>
          <w:lang w:val="uk-UA" w:eastAsia="en-US"/>
        </w:rPr>
        <w:t>(пункт 13.1.)</w:t>
      </w:r>
    </w:p>
    <w:p w:rsidR="00035B7D" w:rsidRPr="00FF2563" w:rsidRDefault="00035B7D" w:rsidP="00035B7D">
      <w:pPr>
        <w:tabs>
          <w:tab w:val="left" w:pos="900"/>
        </w:tabs>
        <w:contextualSpacing/>
        <w:jc w:val="right"/>
        <w:rPr>
          <w:rFonts w:eastAsia="Calibri"/>
          <w:lang w:val="uk-UA" w:eastAsia="en-US"/>
        </w:rPr>
      </w:pPr>
    </w:p>
    <w:p w:rsidR="00035B7D" w:rsidRPr="00FF2563" w:rsidRDefault="00035B7D" w:rsidP="00035B7D">
      <w:pPr>
        <w:tabs>
          <w:tab w:val="left" w:pos="900"/>
        </w:tabs>
        <w:ind w:firstLine="540"/>
        <w:jc w:val="center"/>
        <w:rPr>
          <w:b/>
          <w:lang w:val="uk-UA"/>
        </w:rPr>
      </w:pPr>
      <w:r w:rsidRPr="00FF2563">
        <w:rPr>
          <w:b/>
          <w:lang w:val="uk-UA"/>
        </w:rPr>
        <w:t xml:space="preserve">ПРОТОКОЛ </w:t>
      </w:r>
    </w:p>
    <w:p w:rsidR="00035B7D" w:rsidRPr="00FF2563" w:rsidRDefault="00035B7D" w:rsidP="00035B7D">
      <w:pPr>
        <w:tabs>
          <w:tab w:val="left" w:pos="900"/>
        </w:tabs>
        <w:ind w:firstLine="540"/>
        <w:jc w:val="center"/>
        <w:rPr>
          <w:b/>
          <w:lang w:val="uk-UA"/>
        </w:rPr>
      </w:pPr>
      <w:r w:rsidRPr="00FF2563">
        <w:rPr>
          <w:b/>
          <w:lang w:val="uk-UA"/>
        </w:rPr>
        <w:t xml:space="preserve">Засідання Комісії Експертної Ради </w:t>
      </w:r>
    </w:p>
    <w:p w:rsidR="00035B7D" w:rsidRPr="00FF2563" w:rsidRDefault="00035B7D" w:rsidP="00035B7D">
      <w:pPr>
        <w:tabs>
          <w:tab w:val="left" w:pos="900"/>
        </w:tabs>
        <w:ind w:firstLine="540"/>
        <w:jc w:val="center"/>
        <w:rPr>
          <w:b/>
          <w:lang w:val="uk-UA"/>
        </w:rPr>
      </w:pPr>
      <w:r w:rsidRPr="00FF2563">
        <w:rPr>
          <w:b/>
          <w:lang w:val="uk-UA"/>
        </w:rPr>
        <w:t xml:space="preserve">громадської організацією «Всеукраїнська громадська </w:t>
      </w:r>
      <w:r w:rsidRPr="00FF2563">
        <w:rPr>
          <w:b/>
          <w:lang w:val="uk-UA"/>
        </w:rPr>
        <w:br/>
        <w:t>організація «Союз експертів України»</w:t>
      </w:r>
    </w:p>
    <w:p w:rsidR="00035B7D" w:rsidRPr="00FF2563" w:rsidRDefault="00035B7D" w:rsidP="00035B7D">
      <w:pPr>
        <w:tabs>
          <w:tab w:val="left" w:pos="900"/>
        </w:tabs>
        <w:ind w:firstLine="540"/>
        <w:jc w:val="center"/>
        <w:rPr>
          <w:b/>
          <w:lang w:val="uk-UA"/>
        </w:rPr>
      </w:pPr>
    </w:p>
    <w:tbl>
      <w:tblPr>
        <w:tblW w:w="9497" w:type="dxa"/>
        <w:tblInd w:w="534" w:type="dxa"/>
        <w:tblLayout w:type="fixed"/>
        <w:tblLook w:val="0000" w:firstRow="0" w:lastRow="0" w:firstColumn="0" w:lastColumn="0" w:noHBand="0" w:noVBand="0"/>
      </w:tblPr>
      <w:tblGrid>
        <w:gridCol w:w="3403"/>
        <w:gridCol w:w="6094"/>
      </w:tblGrid>
      <w:tr w:rsidR="00035B7D" w:rsidRPr="00FF2563" w:rsidTr="00DC016F">
        <w:trPr>
          <w:trHeight w:val="556"/>
        </w:trPr>
        <w:tc>
          <w:tcPr>
            <w:tcW w:w="3403" w:type="dxa"/>
          </w:tcPr>
          <w:p w:rsidR="00035B7D" w:rsidRPr="00FF2563" w:rsidRDefault="00035B7D" w:rsidP="00DC016F">
            <w:pPr>
              <w:rPr>
                <w:b/>
                <w:lang w:val="uk-UA"/>
              </w:rPr>
            </w:pPr>
            <w:r w:rsidRPr="00FF2563">
              <w:rPr>
                <w:b/>
                <w:lang w:val="uk-UA"/>
              </w:rPr>
              <w:t>«___» ___________ 20__ року</w:t>
            </w:r>
          </w:p>
        </w:tc>
        <w:tc>
          <w:tcPr>
            <w:tcW w:w="6094" w:type="dxa"/>
          </w:tcPr>
          <w:p w:rsidR="00035B7D" w:rsidRPr="00FF2563" w:rsidRDefault="00035B7D" w:rsidP="00DC016F">
            <w:pPr>
              <w:pStyle w:val="a9"/>
              <w:spacing w:before="0" w:line="240" w:lineRule="auto"/>
              <w:ind w:left="0"/>
              <w:jc w:val="right"/>
              <w:rPr>
                <w:b w:val="0"/>
                <w:sz w:val="24"/>
                <w:szCs w:val="24"/>
              </w:rPr>
            </w:pPr>
            <w:r w:rsidRPr="00FF2563">
              <w:rPr>
                <w:b w:val="0"/>
                <w:sz w:val="24"/>
                <w:szCs w:val="24"/>
              </w:rPr>
              <w:t>№________</w:t>
            </w:r>
          </w:p>
        </w:tc>
      </w:tr>
      <w:tr w:rsidR="00035B7D" w:rsidRPr="00FF2563" w:rsidTr="00DC016F">
        <w:trPr>
          <w:trHeight w:val="556"/>
        </w:trPr>
        <w:tc>
          <w:tcPr>
            <w:tcW w:w="3403" w:type="dxa"/>
          </w:tcPr>
          <w:p w:rsidR="00035B7D" w:rsidRPr="00FF2563" w:rsidRDefault="00035B7D" w:rsidP="00DC016F">
            <w:pPr>
              <w:rPr>
                <w:lang w:val="uk-UA"/>
              </w:rPr>
            </w:pPr>
            <w:r w:rsidRPr="00FF2563">
              <w:rPr>
                <w:lang w:val="uk-UA"/>
              </w:rPr>
              <w:t xml:space="preserve">  місто ________                                                                         </w:t>
            </w:r>
          </w:p>
        </w:tc>
        <w:tc>
          <w:tcPr>
            <w:tcW w:w="6094" w:type="dxa"/>
          </w:tcPr>
          <w:p w:rsidR="00035B7D" w:rsidRPr="00FF2563" w:rsidRDefault="00035B7D" w:rsidP="00DC016F">
            <w:pPr>
              <w:pStyle w:val="a9"/>
              <w:spacing w:before="0" w:line="240" w:lineRule="auto"/>
              <w:ind w:left="0"/>
              <w:jc w:val="right"/>
              <w:rPr>
                <w:b w:val="0"/>
                <w:sz w:val="24"/>
                <w:szCs w:val="24"/>
              </w:rPr>
            </w:pPr>
            <w:r w:rsidRPr="00FF2563">
              <w:rPr>
                <w:b w:val="0"/>
                <w:sz w:val="24"/>
                <w:szCs w:val="24"/>
              </w:rPr>
              <w:t>У режимі он-лайн</w:t>
            </w:r>
          </w:p>
        </w:tc>
      </w:tr>
    </w:tbl>
    <w:p w:rsidR="00035B7D" w:rsidRPr="00FF2563" w:rsidRDefault="00035B7D" w:rsidP="00035B7D">
      <w:pPr>
        <w:keepNext/>
        <w:jc w:val="both"/>
        <w:outlineLvl w:val="3"/>
        <w:rPr>
          <w:b/>
          <w:bCs/>
          <w:sz w:val="28"/>
          <w:szCs w:val="28"/>
          <w:lang w:val="uk-UA"/>
        </w:rPr>
      </w:pPr>
    </w:p>
    <w:p w:rsidR="00035B7D" w:rsidRPr="00FF2563" w:rsidRDefault="00035B7D" w:rsidP="00035B7D">
      <w:pPr>
        <w:jc w:val="both"/>
        <w:rPr>
          <w:bCs/>
          <w:color w:val="000000"/>
          <w:lang w:val="uk-UA"/>
        </w:rPr>
      </w:pPr>
      <w:r w:rsidRPr="00FF2563">
        <w:rPr>
          <w:bCs/>
          <w:color w:val="000000"/>
          <w:sz w:val="28"/>
          <w:szCs w:val="28"/>
          <w:lang w:val="uk-UA"/>
        </w:rPr>
        <w:t xml:space="preserve">                 </w:t>
      </w:r>
      <w:r w:rsidRPr="00FF2563">
        <w:rPr>
          <w:bCs/>
          <w:color w:val="000000"/>
          <w:lang w:val="uk-UA"/>
        </w:rPr>
        <w:t>Всього в засіданні прийняли участь 3 особи, а саме:</w:t>
      </w:r>
    </w:p>
    <w:tbl>
      <w:tblPr>
        <w:tblW w:w="7257" w:type="dxa"/>
        <w:tblInd w:w="456" w:type="dxa"/>
        <w:shd w:val="clear" w:color="auto" w:fill="FFFFFF"/>
        <w:tblCellMar>
          <w:left w:w="0" w:type="dxa"/>
          <w:right w:w="0" w:type="dxa"/>
        </w:tblCellMar>
        <w:tblLook w:val="04A0" w:firstRow="1" w:lastRow="0" w:firstColumn="1" w:lastColumn="0" w:noHBand="0" w:noVBand="1"/>
      </w:tblPr>
      <w:tblGrid>
        <w:gridCol w:w="567"/>
        <w:gridCol w:w="2096"/>
        <w:gridCol w:w="4594"/>
      </w:tblGrid>
      <w:tr w:rsidR="00035B7D" w:rsidRPr="00FF2563" w:rsidTr="00DC016F">
        <w:tc>
          <w:tcPr>
            <w:tcW w:w="567" w:type="dxa"/>
            <w:shd w:val="clear" w:color="auto" w:fill="FFFFFF"/>
            <w:tcMar>
              <w:top w:w="30" w:type="dxa"/>
              <w:left w:w="30" w:type="dxa"/>
              <w:bottom w:w="30" w:type="dxa"/>
              <w:right w:w="30" w:type="dxa"/>
            </w:tcMar>
          </w:tcPr>
          <w:p w:rsidR="00035B7D" w:rsidRPr="00FF2563" w:rsidRDefault="00035B7D" w:rsidP="00035B7D">
            <w:pPr>
              <w:pStyle w:val="ae"/>
              <w:numPr>
                <w:ilvl w:val="0"/>
                <w:numId w:val="35"/>
              </w:numPr>
              <w:ind w:left="0" w:firstLine="0"/>
              <w:rPr>
                <w:lang w:eastAsia="uk-UA"/>
              </w:rPr>
            </w:pPr>
          </w:p>
        </w:tc>
        <w:tc>
          <w:tcPr>
            <w:tcW w:w="2096" w:type="dxa"/>
            <w:shd w:val="clear" w:color="auto" w:fill="FFFFFF"/>
            <w:tcMar>
              <w:top w:w="30" w:type="dxa"/>
              <w:left w:w="30" w:type="dxa"/>
              <w:bottom w:w="30" w:type="dxa"/>
              <w:right w:w="30" w:type="dxa"/>
            </w:tcMar>
            <w:hideMark/>
          </w:tcPr>
          <w:p w:rsidR="00035B7D" w:rsidRPr="00FF2563" w:rsidRDefault="00035B7D" w:rsidP="00DC016F">
            <w:pPr>
              <w:pStyle w:val="ae"/>
              <w:jc w:val="center"/>
              <w:rPr>
                <w:lang w:eastAsia="uk-UA"/>
              </w:rPr>
            </w:pPr>
            <w:r w:rsidRPr="00FF2563">
              <w:rPr>
                <w:lang w:eastAsia="uk-UA"/>
              </w:rPr>
              <w:t>ПІБ</w:t>
            </w:r>
          </w:p>
        </w:tc>
        <w:tc>
          <w:tcPr>
            <w:tcW w:w="4594" w:type="dxa"/>
            <w:shd w:val="clear" w:color="auto" w:fill="FFFFFF"/>
            <w:tcMar>
              <w:top w:w="30" w:type="dxa"/>
              <w:left w:w="30" w:type="dxa"/>
              <w:bottom w:w="30" w:type="dxa"/>
              <w:right w:w="30" w:type="dxa"/>
            </w:tcMar>
            <w:hideMark/>
          </w:tcPr>
          <w:p w:rsidR="00035B7D" w:rsidRPr="00FF2563" w:rsidRDefault="00035B7D" w:rsidP="00DC016F">
            <w:pPr>
              <w:rPr>
                <w:lang w:val="uk-UA" w:eastAsia="uk-UA"/>
              </w:rPr>
            </w:pPr>
            <w:r w:rsidRPr="00FF2563">
              <w:rPr>
                <w:lang w:val="uk-UA" w:eastAsia="uk-UA"/>
              </w:rPr>
              <w:t>Член ЕР СЕУ, посада/статус СЕУ</w:t>
            </w:r>
          </w:p>
        </w:tc>
      </w:tr>
      <w:tr w:rsidR="00035B7D" w:rsidRPr="00FF2563" w:rsidTr="00DC016F">
        <w:tc>
          <w:tcPr>
            <w:tcW w:w="567" w:type="dxa"/>
            <w:shd w:val="clear" w:color="auto" w:fill="FFFFFF"/>
            <w:tcMar>
              <w:top w:w="30" w:type="dxa"/>
              <w:left w:w="30" w:type="dxa"/>
              <w:bottom w:w="30" w:type="dxa"/>
              <w:right w:w="30" w:type="dxa"/>
            </w:tcMar>
          </w:tcPr>
          <w:p w:rsidR="00035B7D" w:rsidRPr="00FF2563" w:rsidRDefault="00035B7D" w:rsidP="00035B7D">
            <w:pPr>
              <w:pStyle w:val="ae"/>
              <w:numPr>
                <w:ilvl w:val="0"/>
                <w:numId w:val="35"/>
              </w:numPr>
              <w:ind w:left="0" w:firstLine="0"/>
              <w:rPr>
                <w:lang w:eastAsia="uk-UA"/>
              </w:rPr>
            </w:pPr>
          </w:p>
        </w:tc>
        <w:tc>
          <w:tcPr>
            <w:tcW w:w="2096" w:type="dxa"/>
            <w:shd w:val="clear" w:color="auto" w:fill="FFFFFF"/>
            <w:tcMar>
              <w:top w:w="30" w:type="dxa"/>
              <w:left w:w="30" w:type="dxa"/>
              <w:bottom w:w="30" w:type="dxa"/>
              <w:right w:w="30" w:type="dxa"/>
            </w:tcMar>
          </w:tcPr>
          <w:p w:rsidR="00035B7D" w:rsidRPr="00FF2563" w:rsidRDefault="00035B7D" w:rsidP="00DC016F">
            <w:pPr>
              <w:pStyle w:val="ae"/>
              <w:jc w:val="center"/>
              <w:rPr>
                <w:lang w:eastAsia="uk-UA"/>
              </w:rPr>
            </w:pPr>
            <w:r w:rsidRPr="00FF2563">
              <w:rPr>
                <w:lang w:eastAsia="uk-UA"/>
              </w:rPr>
              <w:t>ПІБ</w:t>
            </w:r>
          </w:p>
        </w:tc>
        <w:tc>
          <w:tcPr>
            <w:tcW w:w="4594" w:type="dxa"/>
            <w:shd w:val="clear" w:color="auto" w:fill="FFFFFF"/>
            <w:tcMar>
              <w:top w:w="30" w:type="dxa"/>
              <w:left w:w="30" w:type="dxa"/>
              <w:bottom w:w="30" w:type="dxa"/>
              <w:right w:w="30" w:type="dxa"/>
            </w:tcMar>
          </w:tcPr>
          <w:p w:rsidR="00035B7D" w:rsidRPr="00FF2563" w:rsidRDefault="00035B7D" w:rsidP="00DC016F">
            <w:pPr>
              <w:rPr>
                <w:lang w:val="uk-UA" w:eastAsia="uk-UA"/>
              </w:rPr>
            </w:pPr>
            <w:r w:rsidRPr="00FF2563">
              <w:rPr>
                <w:lang w:val="uk-UA" w:eastAsia="uk-UA"/>
              </w:rPr>
              <w:t>Член ЕР СЕУ, посада/статус СЕУ</w:t>
            </w:r>
          </w:p>
        </w:tc>
      </w:tr>
      <w:tr w:rsidR="00035B7D" w:rsidRPr="00FF2563" w:rsidTr="00DC016F">
        <w:tc>
          <w:tcPr>
            <w:tcW w:w="567" w:type="dxa"/>
            <w:shd w:val="clear" w:color="auto" w:fill="FFFFFF"/>
            <w:tcMar>
              <w:top w:w="30" w:type="dxa"/>
              <w:left w:w="30" w:type="dxa"/>
              <w:bottom w:w="30" w:type="dxa"/>
              <w:right w:w="30" w:type="dxa"/>
            </w:tcMar>
          </w:tcPr>
          <w:p w:rsidR="00035B7D" w:rsidRPr="00FF2563" w:rsidRDefault="00035B7D" w:rsidP="00035B7D">
            <w:pPr>
              <w:pStyle w:val="ae"/>
              <w:numPr>
                <w:ilvl w:val="0"/>
                <w:numId w:val="35"/>
              </w:numPr>
              <w:ind w:left="0" w:firstLine="0"/>
              <w:rPr>
                <w:lang w:eastAsia="uk-UA"/>
              </w:rPr>
            </w:pPr>
          </w:p>
        </w:tc>
        <w:tc>
          <w:tcPr>
            <w:tcW w:w="2096" w:type="dxa"/>
            <w:shd w:val="clear" w:color="auto" w:fill="FFFFFF"/>
            <w:tcMar>
              <w:top w:w="30" w:type="dxa"/>
              <w:left w:w="30" w:type="dxa"/>
              <w:bottom w:w="30" w:type="dxa"/>
              <w:right w:w="30" w:type="dxa"/>
            </w:tcMar>
          </w:tcPr>
          <w:p w:rsidR="00035B7D" w:rsidRPr="00FF2563" w:rsidRDefault="00035B7D" w:rsidP="00DC016F">
            <w:pPr>
              <w:jc w:val="center"/>
              <w:rPr>
                <w:lang w:val="uk-UA"/>
              </w:rPr>
            </w:pPr>
            <w:r w:rsidRPr="00FF2563">
              <w:rPr>
                <w:lang w:val="uk-UA"/>
              </w:rPr>
              <w:t>ПІБ</w:t>
            </w:r>
          </w:p>
        </w:tc>
        <w:tc>
          <w:tcPr>
            <w:tcW w:w="4594" w:type="dxa"/>
            <w:shd w:val="clear" w:color="auto" w:fill="FFFFFF"/>
            <w:tcMar>
              <w:top w:w="30" w:type="dxa"/>
              <w:left w:w="30" w:type="dxa"/>
              <w:bottom w:w="30" w:type="dxa"/>
              <w:right w:w="30" w:type="dxa"/>
            </w:tcMar>
          </w:tcPr>
          <w:p w:rsidR="00035B7D" w:rsidRPr="00FF2563" w:rsidRDefault="00035B7D" w:rsidP="00DC016F">
            <w:pPr>
              <w:rPr>
                <w:lang w:val="uk-UA" w:eastAsia="uk-UA"/>
              </w:rPr>
            </w:pPr>
            <w:r w:rsidRPr="00FF2563">
              <w:rPr>
                <w:lang w:val="uk-UA" w:eastAsia="uk-UA"/>
              </w:rPr>
              <w:t>Член ЕР СЕУ, посада/статус СЕУ</w:t>
            </w:r>
          </w:p>
        </w:tc>
      </w:tr>
    </w:tbl>
    <w:p w:rsidR="00035B7D" w:rsidRPr="00FF2563" w:rsidRDefault="00035B7D" w:rsidP="00035B7D">
      <w:pPr>
        <w:tabs>
          <w:tab w:val="left" w:pos="900"/>
        </w:tabs>
        <w:ind w:firstLine="540"/>
        <w:jc w:val="center"/>
        <w:rPr>
          <w:b/>
          <w:lang w:val="uk-UA"/>
        </w:rPr>
      </w:pPr>
    </w:p>
    <w:p w:rsidR="00035B7D" w:rsidRPr="00FF2563" w:rsidRDefault="00035B7D" w:rsidP="00035B7D">
      <w:pPr>
        <w:tabs>
          <w:tab w:val="left" w:pos="900"/>
        </w:tabs>
        <w:ind w:firstLine="540"/>
        <w:rPr>
          <w:b/>
          <w:lang w:val="uk-UA"/>
        </w:rPr>
      </w:pPr>
      <w:r w:rsidRPr="00FF2563">
        <w:rPr>
          <w:b/>
          <w:lang w:val="uk-UA"/>
        </w:rPr>
        <w:t>Порядок денний:</w:t>
      </w:r>
    </w:p>
    <w:p w:rsidR="00035B7D" w:rsidRPr="00FF2563" w:rsidRDefault="00035B7D" w:rsidP="00035B7D">
      <w:pPr>
        <w:tabs>
          <w:tab w:val="left" w:pos="900"/>
        </w:tabs>
        <w:ind w:firstLine="540"/>
        <w:jc w:val="both"/>
        <w:rPr>
          <w:lang w:val="uk-UA"/>
        </w:rPr>
      </w:pPr>
      <w:r w:rsidRPr="00FF2563">
        <w:rPr>
          <w:lang w:val="uk-UA"/>
        </w:rPr>
        <w:t>1.</w:t>
      </w:r>
      <w:r w:rsidRPr="00FF2563">
        <w:rPr>
          <w:lang w:val="uk-UA"/>
        </w:rPr>
        <w:tab/>
        <w:t xml:space="preserve">Розгляд питання щодо затвердження Рецензії на __________________ виконаної ПІБ рецензента.   </w:t>
      </w:r>
    </w:p>
    <w:p w:rsidR="00035B7D" w:rsidRPr="00FF2563" w:rsidRDefault="00035B7D" w:rsidP="00035B7D">
      <w:pPr>
        <w:tabs>
          <w:tab w:val="left" w:pos="900"/>
        </w:tabs>
        <w:ind w:firstLine="540"/>
        <w:jc w:val="both"/>
        <w:rPr>
          <w:b/>
          <w:lang w:val="uk-UA"/>
        </w:rPr>
      </w:pPr>
      <w:r w:rsidRPr="00FF2563">
        <w:rPr>
          <w:b/>
          <w:lang w:val="uk-UA"/>
        </w:rPr>
        <w:t>З питання порядку денного:</w:t>
      </w:r>
    </w:p>
    <w:p w:rsidR="00035B7D" w:rsidRPr="00FF2563" w:rsidRDefault="00035B7D" w:rsidP="00035B7D">
      <w:pPr>
        <w:tabs>
          <w:tab w:val="left" w:pos="900"/>
        </w:tabs>
        <w:ind w:firstLine="540"/>
        <w:jc w:val="both"/>
        <w:rPr>
          <w:lang w:val="uk-UA"/>
        </w:rPr>
      </w:pPr>
      <w:r w:rsidRPr="00FF2563">
        <w:rPr>
          <w:lang w:val="uk-UA"/>
        </w:rPr>
        <w:t>Виступив ПІБ.</w:t>
      </w:r>
    </w:p>
    <w:p w:rsidR="00035B7D" w:rsidRPr="00FF2563" w:rsidRDefault="00035B7D" w:rsidP="00035B7D">
      <w:pPr>
        <w:tabs>
          <w:tab w:val="left" w:pos="900"/>
        </w:tabs>
        <w:ind w:firstLine="540"/>
        <w:jc w:val="both"/>
        <w:rPr>
          <w:lang w:val="uk-UA"/>
        </w:rPr>
      </w:pPr>
      <w:r w:rsidRPr="00FF2563">
        <w:rPr>
          <w:i/>
          <w:lang w:val="uk-UA"/>
        </w:rPr>
        <w:t xml:space="preserve">Наприклад. </w:t>
      </w:r>
      <w:r w:rsidRPr="00FF2563">
        <w:rPr>
          <w:lang w:val="uk-UA"/>
        </w:rPr>
        <w:t xml:space="preserve">Надана на затвердження рецензія виконана у відповідності до </w:t>
      </w:r>
      <w:r w:rsidRPr="00FF2563">
        <w:rPr>
          <w:lang w:val="uk-UA" w:eastAsia="en-US"/>
        </w:rPr>
        <w:t xml:space="preserve">вимог п. 64-67 </w:t>
      </w:r>
      <w:r w:rsidRPr="00FF2563">
        <w:rPr>
          <w:lang w:val="uk-UA"/>
        </w:rPr>
        <w:t xml:space="preserve">Національного стандарту №1 «Загальні засади оцінки майна і майнових прав» та відповідає Положенню «Про Експертну Раду Союзу експертів України». На мою думку надана на затвердження рецензія може бути направлена її Замовнику. </w:t>
      </w:r>
    </w:p>
    <w:p w:rsidR="00035B7D" w:rsidRPr="00FF2563" w:rsidRDefault="00035B7D" w:rsidP="00035B7D">
      <w:pPr>
        <w:tabs>
          <w:tab w:val="left" w:pos="900"/>
        </w:tabs>
        <w:ind w:firstLine="540"/>
        <w:jc w:val="both"/>
        <w:rPr>
          <w:b/>
          <w:lang w:val="uk-UA"/>
        </w:rPr>
      </w:pPr>
      <w:r w:rsidRPr="00FF2563">
        <w:rPr>
          <w:b/>
          <w:lang w:val="uk-UA"/>
        </w:rPr>
        <w:t>Вирішили:</w:t>
      </w:r>
    </w:p>
    <w:p w:rsidR="00035B7D" w:rsidRPr="00FF2563" w:rsidRDefault="00035B7D" w:rsidP="00035B7D">
      <w:pPr>
        <w:tabs>
          <w:tab w:val="left" w:pos="900"/>
        </w:tabs>
        <w:ind w:firstLine="540"/>
        <w:jc w:val="both"/>
        <w:rPr>
          <w:lang w:val="uk-UA"/>
        </w:rPr>
      </w:pPr>
      <w:r w:rsidRPr="00FF2563">
        <w:rPr>
          <w:i/>
          <w:lang w:val="uk-UA"/>
        </w:rPr>
        <w:t>Наприклад</w:t>
      </w:r>
      <w:r w:rsidRPr="00FF2563">
        <w:rPr>
          <w:lang w:val="uk-UA"/>
        </w:rPr>
        <w:t xml:space="preserve">. 1. Затвердити рецензію на __________________ виконану ПІБ рецензента та направити її Замовнику.  </w:t>
      </w:r>
    </w:p>
    <w:p w:rsidR="00035B7D" w:rsidRPr="00FF2563" w:rsidRDefault="00035B7D" w:rsidP="00035B7D">
      <w:pPr>
        <w:spacing w:line="276" w:lineRule="auto"/>
        <w:ind w:firstLine="708"/>
        <w:jc w:val="both"/>
        <w:rPr>
          <w:b/>
          <w:lang w:val="uk-UA"/>
        </w:rPr>
      </w:pPr>
      <w:r w:rsidRPr="00FF2563">
        <w:rPr>
          <w:b/>
          <w:lang w:val="uk-UA"/>
        </w:rPr>
        <w:t>Голосували «За» – ___ осіб:</w:t>
      </w:r>
    </w:p>
    <w:tbl>
      <w:tblPr>
        <w:tblW w:w="0" w:type="auto"/>
        <w:tblInd w:w="585" w:type="dxa"/>
        <w:shd w:val="clear" w:color="auto" w:fill="FFFFFF"/>
        <w:tblCellMar>
          <w:left w:w="0" w:type="dxa"/>
          <w:right w:w="0" w:type="dxa"/>
        </w:tblCellMar>
        <w:tblLook w:val="04A0" w:firstRow="1" w:lastRow="0" w:firstColumn="1" w:lastColumn="0" w:noHBand="0" w:noVBand="1"/>
      </w:tblPr>
      <w:tblGrid>
        <w:gridCol w:w="2605"/>
        <w:gridCol w:w="2410"/>
      </w:tblGrid>
      <w:tr w:rsidR="00035B7D" w:rsidRPr="00FF2563" w:rsidTr="00DC016F">
        <w:trPr>
          <w:trHeight w:val="202"/>
        </w:trPr>
        <w:tc>
          <w:tcPr>
            <w:tcW w:w="2605" w:type="dxa"/>
            <w:shd w:val="clear" w:color="auto" w:fill="FFFFFF"/>
            <w:tcMar>
              <w:top w:w="30" w:type="dxa"/>
              <w:left w:w="30" w:type="dxa"/>
              <w:bottom w:w="30" w:type="dxa"/>
              <w:right w:w="30" w:type="dxa"/>
            </w:tcMar>
            <w:hideMark/>
          </w:tcPr>
          <w:p w:rsidR="00035B7D" w:rsidRPr="00FF2563" w:rsidRDefault="00035B7D" w:rsidP="00DC016F">
            <w:pPr>
              <w:pStyle w:val="ae"/>
              <w:spacing w:line="240" w:lineRule="atLeast"/>
              <w:jc w:val="center"/>
              <w:rPr>
                <w:lang w:eastAsia="uk-UA"/>
              </w:rPr>
            </w:pPr>
            <w:r w:rsidRPr="00FF2563">
              <w:rPr>
                <w:lang w:eastAsia="uk-UA"/>
              </w:rPr>
              <w:t>ПІБ</w:t>
            </w:r>
          </w:p>
        </w:tc>
        <w:tc>
          <w:tcPr>
            <w:tcW w:w="2410" w:type="dxa"/>
            <w:shd w:val="clear" w:color="auto" w:fill="FFFFFF"/>
            <w:tcMar>
              <w:top w:w="30" w:type="dxa"/>
              <w:left w:w="30" w:type="dxa"/>
              <w:bottom w:w="30" w:type="dxa"/>
              <w:right w:w="30" w:type="dxa"/>
            </w:tcMar>
            <w:vAlign w:val="center"/>
          </w:tcPr>
          <w:p w:rsidR="00035B7D" w:rsidRPr="00FF2563" w:rsidRDefault="00035B7D" w:rsidP="00DC016F">
            <w:pPr>
              <w:spacing w:line="240" w:lineRule="atLeast"/>
              <w:jc w:val="both"/>
              <w:rPr>
                <w:lang w:val="uk-UA" w:eastAsia="uk-UA"/>
              </w:rPr>
            </w:pPr>
            <w:r w:rsidRPr="00FF2563">
              <w:rPr>
                <w:lang w:val="uk-UA" w:eastAsia="uk-UA"/>
              </w:rPr>
              <w:t>_______________</w:t>
            </w:r>
          </w:p>
          <w:p w:rsidR="00035B7D" w:rsidRPr="00FF2563" w:rsidRDefault="00035B7D" w:rsidP="00DC016F">
            <w:pPr>
              <w:spacing w:line="240" w:lineRule="atLeast"/>
              <w:rPr>
                <w:vertAlign w:val="superscript"/>
                <w:lang w:val="uk-UA" w:eastAsia="uk-UA"/>
              </w:rPr>
            </w:pPr>
            <w:r w:rsidRPr="00FF2563">
              <w:rPr>
                <w:vertAlign w:val="superscript"/>
                <w:lang w:val="uk-UA" w:eastAsia="uk-UA"/>
              </w:rPr>
              <w:t xml:space="preserve">                 підпис</w:t>
            </w:r>
          </w:p>
        </w:tc>
      </w:tr>
      <w:tr w:rsidR="00035B7D" w:rsidRPr="00FF2563" w:rsidTr="00DC016F">
        <w:tc>
          <w:tcPr>
            <w:tcW w:w="2605" w:type="dxa"/>
            <w:shd w:val="clear" w:color="auto" w:fill="FFFFFF"/>
            <w:tcMar>
              <w:top w:w="30" w:type="dxa"/>
              <w:left w:w="30" w:type="dxa"/>
              <w:bottom w:w="30" w:type="dxa"/>
              <w:right w:w="30" w:type="dxa"/>
            </w:tcMar>
          </w:tcPr>
          <w:p w:rsidR="00035B7D" w:rsidRPr="00FF2563" w:rsidRDefault="00035B7D" w:rsidP="00DC016F">
            <w:pPr>
              <w:pStyle w:val="ae"/>
              <w:spacing w:line="240" w:lineRule="atLeast"/>
              <w:jc w:val="center"/>
              <w:rPr>
                <w:lang w:eastAsia="uk-UA"/>
              </w:rPr>
            </w:pPr>
            <w:r w:rsidRPr="00FF2563">
              <w:rPr>
                <w:lang w:eastAsia="uk-UA"/>
              </w:rPr>
              <w:t>ПІБ</w:t>
            </w:r>
          </w:p>
        </w:tc>
        <w:tc>
          <w:tcPr>
            <w:tcW w:w="2410" w:type="dxa"/>
            <w:shd w:val="clear" w:color="auto" w:fill="FFFFFF"/>
            <w:tcMar>
              <w:top w:w="30" w:type="dxa"/>
              <w:left w:w="30" w:type="dxa"/>
              <w:bottom w:w="30" w:type="dxa"/>
              <w:right w:w="30" w:type="dxa"/>
            </w:tcMar>
            <w:vAlign w:val="center"/>
          </w:tcPr>
          <w:p w:rsidR="00035B7D" w:rsidRPr="00FF2563" w:rsidRDefault="00035B7D" w:rsidP="00DC016F">
            <w:pPr>
              <w:spacing w:line="240" w:lineRule="atLeast"/>
              <w:jc w:val="both"/>
              <w:rPr>
                <w:lang w:val="uk-UA" w:eastAsia="uk-UA"/>
              </w:rPr>
            </w:pPr>
            <w:r w:rsidRPr="00FF2563">
              <w:rPr>
                <w:lang w:val="uk-UA" w:eastAsia="uk-UA"/>
              </w:rPr>
              <w:t>_______________</w:t>
            </w:r>
          </w:p>
          <w:p w:rsidR="00035B7D" w:rsidRPr="00FF2563" w:rsidRDefault="00035B7D" w:rsidP="00DC016F">
            <w:pPr>
              <w:spacing w:line="240" w:lineRule="atLeast"/>
              <w:rPr>
                <w:vertAlign w:val="superscript"/>
                <w:lang w:val="uk-UA" w:eastAsia="uk-UA"/>
              </w:rPr>
            </w:pPr>
            <w:r w:rsidRPr="00FF2563">
              <w:rPr>
                <w:vertAlign w:val="superscript"/>
                <w:lang w:val="uk-UA" w:eastAsia="uk-UA"/>
              </w:rPr>
              <w:t xml:space="preserve">                 підпис</w:t>
            </w:r>
          </w:p>
        </w:tc>
      </w:tr>
      <w:tr w:rsidR="00035B7D" w:rsidRPr="00FF2563" w:rsidTr="00DC016F">
        <w:tc>
          <w:tcPr>
            <w:tcW w:w="2605" w:type="dxa"/>
            <w:shd w:val="clear" w:color="auto" w:fill="FFFFFF"/>
            <w:tcMar>
              <w:top w:w="30" w:type="dxa"/>
              <w:left w:w="30" w:type="dxa"/>
              <w:bottom w:w="30" w:type="dxa"/>
              <w:right w:w="30" w:type="dxa"/>
            </w:tcMar>
          </w:tcPr>
          <w:p w:rsidR="00035B7D" w:rsidRPr="00FF2563" w:rsidRDefault="00035B7D" w:rsidP="00DC016F">
            <w:pPr>
              <w:pStyle w:val="ae"/>
              <w:spacing w:line="240" w:lineRule="atLeast"/>
              <w:jc w:val="center"/>
              <w:rPr>
                <w:lang w:eastAsia="uk-UA"/>
              </w:rPr>
            </w:pPr>
            <w:r w:rsidRPr="00FF2563">
              <w:rPr>
                <w:lang w:eastAsia="uk-UA"/>
              </w:rPr>
              <w:t>ПІБ</w:t>
            </w:r>
          </w:p>
        </w:tc>
        <w:tc>
          <w:tcPr>
            <w:tcW w:w="2410" w:type="dxa"/>
            <w:shd w:val="clear" w:color="auto" w:fill="FFFFFF"/>
            <w:tcMar>
              <w:top w:w="30" w:type="dxa"/>
              <w:left w:w="30" w:type="dxa"/>
              <w:bottom w:w="30" w:type="dxa"/>
              <w:right w:w="30" w:type="dxa"/>
            </w:tcMar>
            <w:vAlign w:val="center"/>
          </w:tcPr>
          <w:p w:rsidR="00035B7D" w:rsidRPr="00FF2563" w:rsidRDefault="00035B7D" w:rsidP="00DC016F">
            <w:pPr>
              <w:spacing w:line="240" w:lineRule="atLeast"/>
              <w:jc w:val="both"/>
              <w:rPr>
                <w:lang w:val="uk-UA" w:eastAsia="uk-UA"/>
              </w:rPr>
            </w:pPr>
            <w:r w:rsidRPr="00FF2563">
              <w:rPr>
                <w:lang w:val="uk-UA" w:eastAsia="uk-UA"/>
              </w:rPr>
              <w:t>_______________</w:t>
            </w:r>
          </w:p>
          <w:p w:rsidR="00035B7D" w:rsidRPr="00FF2563" w:rsidRDefault="00035B7D" w:rsidP="00DC016F">
            <w:pPr>
              <w:spacing w:line="240" w:lineRule="atLeast"/>
              <w:rPr>
                <w:vertAlign w:val="superscript"/>
                <w:lang w:val="uk-UA" w:eastAsia="uk-UA"/>
              </w:rPr>
            </w:pPr>
            <w:r w:rsidRPr="00FF2563">
              <w:rPr>
                <w:vertAlign w:val="superscript"/>
                <w:lang w:val="uk-UA" w:eastAsia="uk-UA"/>
              </w:rPr>
              <w:t xml:space="preserve">                 підпис</w:t>
            </w:r>
          </w:p>
        </w:tc>
      </w:tr>
    </w:tbl>
    <w:p w:rsidR="00035B7D" w:rsidRPr="00FF2563" w:rsidRDefault="00035B7D" w:rsidP="00035B7D">
      <w:pPr>
        <w:spacing w:line="276" w:lineRule="auto"/>
        <w:ind w:firstLine="708"/>
        <w:jc w:val="both"/>
        <w:rPr>
          <w:b/>
          <w:lang w:val="uk-UA"/>
        </w:rPr>
      </w:pPr>
    </w:p>
    <w:p w:rsidR="00035B7D" w:rsidRPr="00FF2563" w:rsidRDefault="00035B7D" w:rsidP="00035B7D">
      <w:pPr>
        <w:spacing w:line="276" w:lineRule="auto"/>
        <w:ind w:firstLine="708"/>
        <w:jc w:val="both"/>
        <w:rPr>
          <w:b/>
          <w:lang w:val="uk-UA"/>
        </w:rPr>
      </w:pPr>
      <w:r w:rsidRPr="00FF2563">
        <w:rPr>
          <w:b/>
          <w:lang w:val="uk-UA"/>
        </w:rPr>
        <w:t>Голосували «Проти» – ___ осіб.</w:t>
      </w:r>
    </w:p>
    <w:p w:rsidR="00035B7D" w:rsidRPr="00FF2563" w:rsidRDefault="00035B7D" w:rsidP="00035B7D">
      <w:pPr>
        <w:spacing w:line="276" w:lineRule="auto"/>
        <w:ind w:firstLine="708"/>
        <w:jc w:val="both"/>
        <w:rPr>
          <w:b/>
          <w:lang w:val="uk-UA"/>
        </w:rPr>
      </w:pPr>
      <w:r w:rsidRPr="00FF2563">
        <w:rPr>
          <w:b/>
          <w:lang w:val="uk-UA"/>
        </w:rPr>
        <w:t>Утримались – ___ осіб.</w:t>
      </w:r>
    </w:p>
    <w:p w:rsidR="00035B7D" w:rsidRPr="00FF2563" w:rsidRDefault="00035B7D" w:rsidP="00035B7D">
      <w:pPr>
        <w:tabs>
          <w:tab w:val="left" w:pos="900"/>
        </w:tabs>
        <w:ind w:firstLine="540"/>
        <w:jc w:val="both"/>
        <w:rPr>
          <w:lang w:val="uk-UA"/>
        </w:rPr>
      </w:pPr>
    </w:p>
    <w:p w:rsidR="00035B7D" w:rsidRPr="00FF2563" w:rsidRDefault="00035B7D" w:rsidP="00035B7D">
      <w:pPr>
        <w:spacing w:line="276" w:lineRule="auto"/>
        <w:ind w:firstLine="993"/>
        <w:jc w:val="both"/>
        <w:rPr>
          <w:b/>
          <w:lang w:val="uk-UA"/>
        </w:rPr>
      </w:pPr>
      <w:r w:rsidRPr="00FF2563">
        <w:rPr>
          <w:b/>
          <w:lang w:val="uk-UA"/>
        </w:rPr>
        <w:t>РІШЕННЯ ПРИЙНЯТО/НЕ ПРИЙНЯТО.</w:t>
      </w:r>
    </w:p>
    <w:p w:rsidR="00035B7D" w:rsidRPr="00FF2563" w:rsidRDefault="00035B7D" w:rsidP="00035B7D">
      <w:pPr>
        <w:spacing w:line="276" w:lineRule="auto"/>
        <w:ind w:firstLine="708"/>
        <w:jc w:val="both"/>
        <w:rPr>
          <w:color w:val="000000"/>
          <w:lang w:val="uk-UA"/>
        </w:rPr>
      </w:pPr>
    </w:p>
    <w:p w:rsidR="00035B7D" w:rsidRPr="00FF2563" w:rsidRDefault="00035B7D" w:rsidP="00035B7D">
      <w:pPr>
        <w:ind w:firstLine="993"/>
        <w:rPr>
          <w:b/>
          <w:color w:val="000000"/>
          <w:lang w:val="uk-UA"/>
        </w:rPr>
      </w:pPr>
      <w:r w:rsidRPr="00FF2563">
        <w:rPr>
          <w:b/>
          <w:color w:val="000000"/>
          <w:lang w:val="uk-UA"/>
        </w:rPr>
        <w:t>Головуючий на засіданні</w:t>
      </w:r>
    </w:p>
    <w:p w:rsidR="00035B7D" w:rsidRPr="00FF2563" w:rsidRDefault="00035B7D" w:rsidP="00035B7D">
      <w:pPr>
        <w:tabs>
          <w:tab w:val="left" w:pos="900"/>
        </w:tabs>
        <w:contextualSpacing/>
        <w:jc w:val="right"/>
        <w:rPr>
          <w:rFonts w:eastAsia="Calibri"/>
          <w:lang w:val="uk-UA" w:eastAsia="en-US"/>
        </w:rPr>
      </w:pPr>
    </w:p>
    <w:tbl>
      <w:tblPr>
        <w:tblW w:w="7794" w:type="dxa"/>
        <w:tblLook w:val="01E0" w:firstRow="1" w:lastRow="1" w:firstColumn="1" w:lastColumn="1" w:noHBand="0" w:noVBand="0"/>
      </w:tblPr>
      <w:tblGrid>
        <w:gridCol w:w="4105"/>
        <w:gridCol w:w="3689"/>
      </w:tblGrid>
      <w:tr w:rsidR="00035B7D" w:rsidRPr="00FF2563" w:rsidTr="00DC016F">
        <w:tc>
          <w:tcPr>
            <w:tcW w:w="4105" w:type="dxa"/>
          </w:tcPr>
          <w:p w:rsidR="00035B7D" w:rsidRPr="00FF2563" w:rsidRDefault="00035B7D" w:rsidP="00DC016F">
            <w:pPr>
              <w:ind w:firstLine="1023"/>
              <w:rPr>
                <w:b/>
                <w:sz w:val="26"/>
                <w:szCs w:val="26"/>
                <w:lang w:val="uk-UA"/>
              </w:rPr>
            </w:pPr>
            <w:r w:rsidRPr="00FF2563">
              <w:rPr>
                <w:b/>
                <w:color w:val="000000"/>
                <w:lang w:val="uk-UA"/>
              </w:rPr>
              <w:t>Член Комісії ЕР СЕУ</w:t>
            </w:r>
          </w:p>
          <w:p w:rsidR="00035B7D" w:rsidRPr="00FF2563" w:rsidRDefault="00035B7D" w:rsidP="00DC016F">
            <w:pPr>
              <w:rPr>
                <w:b/>
                <w:sz w:val="26"/>
                <w:szCs w:val="26"/>
                <w:lang w:val="uk-UA"/>
              </w:rPr>
            </w:pPr>
          </w:p>
        </w:tc>
        <w:tc>
          <w:tcPr>
            <w:tcW w:w="3689" w:type="dxa"/>
          </w:tcPr>
          <w:p w:rsidR="00035B7D" w:rsidRPr="00FF2563" w:rsidRDefault="00035B7D" w:rsidP="00DC016F">
            <w:pPr>
              <w:rPr>
                <w:b/>
                <w:sz w:val="26"/>
                <w:szCs w:val="26"/>
                <w:lang w:val="uk-UA"/>
              </w:rPr>
            </w:pPr>
            <w:r w:rsidRPr="00FF2563">
              <w:rPr>
                <w:b/>
                <w:sz w:val="26"/>
                <w:szCs w:val="26"/>
                <w:lang w:val="uk-UA"/>
              </w:rPr>
              <w:t>____________________ / ПІБ</w:t>
            </w:r>
          </w:p>
        </w:tc>
      </w:tr>
      <w:tr w:rsidR="00035B7D" w:rsidRPr="00FF2563" w:rsidTr="00DC016F">
        <w:tc>
          <w:tcPr>
            <w:tcW w:w="4105" w:type="dxa"/>
          </w:tcPr>
          <w:p w:rsidR="00035B7D" w:rsidRPr="00FF2563" w:rsidRDefault="00035B7D" w:rsidP="00DC016F">
            <w:pPr>
              <w:ind w:firstLine="1023"/>
              <w:rPr>
                <w:b/>
                <w:color w:val="000000"/>
                <w:lang w:val="uk-UA"/>
              </w:rPr>
            </w:pPr>
            <w:r w:rsidRPr="00FF2563">
              <w:rPr>
                <w:b/>
                <w:color w:val="000000"/>
                <w:lang w:val="uk-UA"/>
              </w:rPr>
              <w:t>Секретар</w:t>
            </w:r>
          </w:p>
        </w:tc>
        <w:tc>
          <w:tcPr>
            <w:tcW w:w="3689" w:type="dxa"/>
          </w:tcPr>
          <w:p w:rsidR="00035B7D" w:rsidRPr="00FF2563" w:rsidRDefault="00035B7D" w:rsidP="00DC016F">
            <w:pPr>
              <w:rPr>
                <w:b/>
                <w:sz w:val="26"/>
                <w:szCs w:val="26"/>
                <w:lang w:val="uk-UA"/>
              </w:rPr>
            </w:pPr>
            <w:r w:rsidRPr="00FF2563">
              <w:rPr>
                <w:b/>
                <w:sz w:val="26"/>
                <w:szCs w:val="26"/>
                <w:lang w:val="uk-UA"/>
              </w:rPr>
              <w:t>____________________ / ПІБ</w:t>
            </w:r>
          </w:p>
          <w:p w:rsidR="00035B7D" w:rsidRPr="00FF2563" w:rsidRDefault="00035B7D" w:rsidP="00DC016F">
            <w:pPr>
              <w:jc w:val="center"/>
              <w:rPr>
                <w:b/>
                <w:sz w:val="26"/>
                <w:szCs w:val="26"/>
                <w:lang w:val="uk-UA"/>
              </w:rPr>
            </w:pPr>
          </w:p>
        </w:tc>
      </w:tr>
    </w:tbl>
    <w:p w:rsidR="00035B7D" w:rsidRPr="00875AE3" w:rsidRDefault="00035B7D" w:rsidP="00035B7D">
      <w:pPr>
        <w:tabs>
          <w:tab w:val="left" w:pos="900"/>
        </w:tabs>
        <w:contextualSpacing/>
        <w:jc w:val="right"/>
        <w:rPr>
          <w:rFonts w:eastAsia="Calibri"/>
          <w:i/>
          <w:lang w:val="uk-UA" w:eastAsia="en-US"/>
        </w:rPr>
      </w:pPr>
      <w:r w:rsidRPr="00875AE3">
        <w:rPr>
          <w:rFonts w:eastAsia="Calibri"/>
          <w:i/>
          <w:lang w:val="uk-UA" w:eastAsia="en-US"/>
        </w:rPr>
        <w:lastRenderedPageBreak/>
        <w:t xml:space="preserve">Додаток 3 </w:t>
      </w:r>
    </w:p>
    <w:p w:rsidR="00035B7D" w:rsidRPr="00FF2563" w:rsidRDefault="00035B7D" w:rsidP="00035B7D">
      <w:pPr>
        <w:tabs>
          <w:tab w:val="left" w:pos="900"/>
        </w:tabs>
        <w:contextualSpacing/>
        <w:jc w:val="right"/>
        <w:rPr>
          <w:rFonts w:eastAsia="Calibri"/>
          <w:lang w:val="uk-UA" w:eastAsia="en-US"/>
        </w:rPr>
      </w:pPr>
      <w:r w:rsidRPr="00FF2563">
        <w:rPr>
          <w:rFonts w:eastAsia="Calibri"/>
          <w:lang w:val="uk-UA" w:eastAsia="en-US"/>
        </w:rPr>
        <w:t xml:space="preserve">До Положення про Експертну Раду </w:t>
      </w:r>
    </w:p>
    <w:p w:rsidR="00035B7D" w:rsidRPr="00FF2563" w:rsidRDefault="00875AE3" w:rsidP="00035B7D">
      <w:pPr>
        <w:tabs>
          <w:tab w:val="left" w:pos="900"/>
        </w:tabs>
        <w:contextualSpacing/>
        <w:jc w:val="right"/>
        <w:rPr>
          <w:rFonts w:eastAsia="Calibri"/>
          <w:lang w:val="uk-UA" w:eastAsia="en-US"/>
        </w:rPr>
      </w:pPr>
      <w:r>
        <w:rPr>
          <w:rFonts w:eastAsia="Calibri"/>
          <w:lang w:val="uk-UA" w:eastAsia="en-US"/>
        </w:rPr>
        <w:t xml:space="preserve">ГО </w:t>
      </w:r>
      <w:r w:rsidR="00035B7D" w:rsidRPr="00FF2563">
        <w:rPr>
          <w:rFonts w:eastAsia="Calibri"/>
          <w:lang w:val="uk-UA" w:eastAsia="en-US"/>
        </w:rPr>
        <w:t>«Союз експертів України»</w:t>
      </w:r>
    </w:p>
    <w:p w:rsidR="00035B7D" w:rsidRPr="00FF2563" w:rsidRDefault="00035B7D" w:rsidP="00035B7D">
      <w:pPr>
        <w:tabs>
          <w:tab w:val="left" w:pos="900"/>
        </w:tabs>
        <w:contextualSpacing/>
        <w:jc w:val="right"/>
        <w:rPr>
          <w:rFonts w:eastAsia="Calibri"/>
          <w:lang w:val="uk-UA" w:eastAsia="en-US"/>
        </w:rPr>
      </w:pPr>
      <w:r w:rsidRPr="00FF2563">
        <w:rPr>
          <w:rFonts w:eastAsia="Calibri"/>
          <w:lang w:val="uk-UA" w:eastAsia="en-US"/>
        </w:rPr>
        <w:t xml:space="preserve"> (пункт 13.1.)</w:t>
      </w:r>
    </w:p>
    <w:p w:rsidR="00035B7D" w:rsidRPr="00FF2563" w:rsidRDefault="00035B7D" w:rsidP="00035B7D">
      <w:pPr>
        <w:tabs>
          <w:tab w:val="left" w:pos="900"/>
        </w:tabs>
        <w:contextualSpacing/>
        <w:jc w:val="right"/>
        <w:rPr>
          <w:rFonts w:eastAsia="Calibri"/>
          <w:lang w:val="uk-UA" w:eastAsia="en-US"/>
        </w:rPr>
      </w:pPr>
    </w:p>
    <w:p w:rsidR="00035B7D" w:rsidRPr="00FF2563" w:rsidRDefault="00035B7D" w:rsidP="00035B7D">
      <w:pPr>
        <w:tabs>
          <w:tab w:val="left" w:pos="900"/>
        </w:tabs>
        <w:ind w:firstLine="540"/>
        <w:jc w:val="center"/>
        <w:rPr>
          <w:b/>
          <w:lang w:val="uk-UA"/>
        </w:rPr>
      </w:pPr>
      <w:r w:rsidRPr="00FF2563">
        <w:rPr>
          <w:b/>
          <w:lang w:val="uk-UA"/>
        </w:rPr>
        <w:t>Останній аркуш рецензії ЕР СЕУ</w:t>
      </w:r>
    </w:p>
    <w:p w:rsidR="00035B7D" w:rsidRPr="00FF2563" w:rsidRDefault="00035B7D" w:rsidP="00035B7D">
      <w:pPr>
        <w:tabs>
          <w:tab w:val="left" w:pos="900"/>
        </w:tabs>
        <w:ind w:firstLine="540"/>
        <w:jc w:val="center"/>
        <w:rPr>
          <w:b/>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804"/>
      </w:tblGrid>
      <w:tr w:rsidR="00035B7D" w:rsidRPr="00FF2563" w:rsidTr="00DC016F">
        <w:trPr>
          <w:trHeight w:val="556"/>
        </w:trPr>
        <w:tc>
          <w:tcPr>
            <w:tcW w:w="3403" w:type="dxa"/>
          </w:tcPr>
          <w:p w:rsidR="00035B7D" w:rsidRPr="00FF2563" w:rsidRDefault="00035B7D" w:rsidP="00DC016F">
            <w:pPr>
              <w:rPr>
                <w:b/>
                <w:lang w:val="uk-UA"/>
              </w:rPr>
            </w:pPr>
            <w:r w:rsidRPr="00FF2563">
              <w:rPr>
                <w:b/>
                <w:lang w:val="uk-UA"/>
              </w:rPr>
              <w:t>Загальний висновок про відповідність Звіту про оцінку вимогам нормативно-правових актів з оцінки майна та його достовірність</w:t>
            </w:r>
          </w:p>
        </w:tc>
        <w:tc>
          <w:tcPr>
            <w:tcW w:w="6804" w:type="dxa"/>
          </w:tcPr>
          <w:p w:rsidR="00035B7D" w:rsidRPr="00FF2563" w:rsidRDefault="00035B7D" w:rsidP="00DC016F">
            <w:pPr>
              <w:tabs>
                <w:tab w:val="left" w:pos="7632"/>
              </w:tabs>
              <w:spacing w:before="240"/>
              <w:ind w:left="-6" w:right="72"/>
              <w:jc w:val="both"/>
              <w:rPr>
                <w:b/>
                <w:lang w:val="uk-UA"/>
              </w:rPr>
            </w:pPr>
            <w:r w:rsidRPr="00FF2563">
              <w:rPr>
                <w:b/>
                <w:lang w:val="uk-UA"/>
              </w:rPr>
              <w:t>_____________________________________________________</w:t>
            </w:r>
          </w:p>
          <w:p w:rsidR="00035B7D" w:rsidRPr="00FF2563" w:rsidRDefault="00035B7D" w:rsidP="00DC016F">
            <w:pPr>
              <w:tabs>
                <w:tab w:val="left" w:pos="7632"/>
              </w:tabs>
              <w:spacing w:before="240"/>
              <w:ind w:left="-6" w:right="72"/>
              <w:jc w:val="both"/>
              <w:rPr>
                <w:b/>
                <w:lang w:val="uk-UA"/>
              </w:rPr>
            </w:pPr>
            <w:r w:rsidRPr="00FF2563">
              <w:rPr>
                <w:b/>
                <w:lang w:val="uk-UA"/>
              </w:rPr>
              <w:t xml:space="preserve">Відповідно до п. 67 Національного Стандарту № 1 «Загальні засади оцінки майна і майнових прав» Звіт про оцінку майна, що рецензується, класифікується за такою ознакою: </w:t>
            </w:r>
          </w:p>
          <w:p w:rsidR="00035B7D" w:rsidRPr="00FF2563" w:rsidRDefault="00035B7D" w:rsidP="00DC016F">
            <w:pPr>
              <w:pStyle w:val="a9"/>
              <w:spacing w:line="240" w:lineRule="auto"/>
              <w:ind w:left="0"/>
              <w:jc w:val="both"/>
              <w:rPr>
                <w:i/>
                <w:sz w:val="24"/>
                <w:szCs w:val="24"/>
              </w:rPr>
            </w:pPr>
            <w:r w:rsidRPr="00FF2563">
              <w:rPr>
                <w:i/>
                <w:sz w:val="24"/>
                <w:szCs w:val="24"/>
              </w:rPr>
              <w:t>«____________________________________________________»</w:t>
            </w:r>
          </w:p>
          <w:p w:rsidR="00035B7D" w:rsidRPr="00FF2563" w:rsidRDefault="00035B7D" w:rsidP="00DC016F">
            <w:pPr>
              <w:pStyle w:val="a9"/>
              <w:spacing w:line="240" w:lineRule="auto"/>
              <w:ind w:left="0"/>
              <w:jc w:val="both"/>
              <w:rPr>
                <w:b w:val="0"/>
                <w:sz w:val="24"/>
                <w:szCs w:val="24"/>
              </w:rPr>
            </w:pPr>
          </w:p>
        </w:tc>
      </w:tr>
    </w:tbl>
    <w:p w:rsidR="00035B7D" w:rsidRPr="00FF2563" w:rsidRDefault="00035B7D" w:rsidP="00035B7D">
      <w:pPr>
        <w:keepNext/>
        <w:jc w:val="both"/>
        <w:outlineLvl w:val="3"/>
        <w:rPr>
          <w:b/>
          <w:bCs/>
          <w:sz w:val="28"/>
          <w:szCs w:val="28"/>
          <w:lang w:val="uk-UA"/>
        </w:rPr>
      </w:pPr>
    </w:p>
    <w:tbl>
      <w:tblPr>
        <w:tblW w:w="10343" w:type="dxa"/>
        <w:jc w:val="center"/>
        <w:tblLook w:val="01E0" w:firstRow="1" w:lastRow="1" w:firstColumn="1" w:lastColumn="1" w:noHBand="0" w:noVBand="0"/>
      </w:tblPr>
      <w:tblGrid>
        <w:gridCol w:w="4105"/>
        <w:gridCol w:w="6238"/>
      </w:tblGrid>
      <w:tr w:rsidR="00035B7D" w:rsidRPr="00FF2563" w:rsidTr="00DC016F">
        <w:trPr>
          <w:jc w:val="center"/>
        </w:trPr>
        <w:tc>
          <w:tcPr>
            <w:tcW w:w="4105" w:type="dxa"/>
          </w:tcPr>
          <w:p w:rsidR="00035B7D" w:rsidRPr="00FF2563" w:rsidRDefault="00035B7D" w:rsidP="00DC016F">
            <w:pPr>
              <w:jc w:val="right"/>
              <w:rPr>
                <w:b/>
                <w:sz w:val="26"/>
                <w:szCs w:val="26"/>
                <w:lang w:val="uk-UA"/>
              </w:rPr>
            </w:pPr>
            <w:r w:rsidRPr="00FF2563">
              <w:rPr>
                <w:sz w:val="26"/>
                <w:szCs w:val="26"/>
                <w:lang w:val="uk-UA"/>
              </w:rPr>
              <w:br w:type="page"/>
            </w:r>
          </w:p>
          <w:p w:rsidR="00035B7D" w:rsidRPr="00FF2563" w:rsidRDefault="00035B7D" w:rsidP="00DC016F">
            <w:pPr>
              <w:jc w:val="right"/>
              <w:rPr>
                <w:b/>
                <w:sz w:val="26"/>
                <w:szCs w:val="26"/>
                <w:lang w:val="uk-UA"/>
              </w:rPr>
            </w:pPr>
            <w:r w:rsidRPr="00FF2563">
              <w:rPr>
                <w:b/>
                <w:sz w:val="26"/>
                <w:szCs w:val="26"/>
                <w:lang w:val="uk-UA"/>
              </w:rPr>
              <w:t>Рецензент-член ЕР СЕУ</w:t>
            </w:r>
          </w:p>
        </w:tc>
        <w:tc>
          <w:tcPr>
            <w:tcW w:w="6238" w:type="dxa"/>
          </w:tcPr>
          <w:p w:rsidR="00035B7D" w:rsidRPr="00FF2563" w:rsidRDefault="00035B7D" w:rsidP="00DC016F">
            <w:pPr>
              <w:jc w:val="right"/>
              <w:rPr>
                <w:b/>
                <w:sz w:val="26"/>
                <w:szCs w:val="26"/>
                <w:lang w:val="uk-UA"/>
              </w:rPr>
            </w:pPr>
          </w:p>
          <w:p w:rsidR="00035B7D" w:rsidRPr="00FF2563" w:rsidRDefault="00035B7D" w:rsidP="00DC016F">
            <w:pPr>
              <w:jc w:val="center"/>
              <w:rPr>
                <w:b/>
                <w:sz w:val="26"/>
                <w:szCs w:val="26"/>
                <w:lang w:val="uk-UA"/>
              </w:rPr>
            </w:pPr>
            <w:r w:rsidRPr="00FF2563">
              <w:rPr>
                <w:b/>
                <w:sz w:val="26"/>
                <w:szCs w:val="26"/>
                <w:lang w:val="uk-UA"/>
              </w:rPr>
              <w:t>______________________ / ПІБ</w:t>
            </w:r>
          </w:p>
          <w:p w:rsidR="00035B7D" w:rsidRPr="00FF2563" w:rsidRDefault="00035B7D" w:rsidP="00DC016F">
            <w:pPr>
              <w:jc w:val="right"/>
              <w:rPr>
                <w:sz w:val="26"/>
                <w:szCs w:val="26"/>
                <w:lang w:val="uk-UA"/>
              </w:rPr>
            </w:pPr>
          </w:p>
        </w:tc>
      </w:tr>
      <w:tr w:rsidR="00035B7D" w:rsidRPr="00FF2563" w:rsidTr="00DC016F">
        <w:trPr>
          <w:jc w:val="center"/>
        </w:trPr>
        <w:tc>
          <w:tcPr>
            <w:tcW w:w="10343" w:type="dxa"/>
            <w:gridSpan w:val="2"/>
          </w:tcPr>
          <w:p w:rsidR="00035B7D" w:rsidRPr="00FF2563" w:rsidRDefault="00035B7D" w:rsidP="00DC016F">
            <w:pPr>
              <w:ind w:firstLine="739"/>
              <w:rPr>
                <w:i/>
                <w:sz w:val="26"/>
                <w:szCs w:val="26"/>
                <w:lang w:val="uk-UA"/>
              </w:rPr>
            </w:pPr>
            <w:r w:rsidRPr="00FF2563">
              <w:rPr>
                <w:sz w:val="26"/>
                <w:szCs w:val="26"/>
                <w:lang w:val="uk-UA"/>
              </w:rPr>
              <w:br w:type="page"/>
            </w:r>
            <w:r w:rsidRPr="00FF2563">
              <w:rPr>
                <w:i/>
                <w:sz w:val="26"/>
                <w:szCs w:val="26"/>
                <w:lang w:val="uk-UA"/>
              </w:rPr>
              <w:t xml:space="preserve">Рецензія затверджена Комісією ЕР СЕУ у складі: 1 член ЕР СЕУ ПІБ; 2 член ЕР СЕУ ПІБ; 3 член ЕР СЕУ ПІБ згідно Протоколу №___ від __.___._____ р. </w:t>
            </w:r>
          </w:p>
          <w:p w:rsidR="00035B7D" w:rsidRPr="00FF2563" w:rsidRDefault="00035B7D" w:rsidP="00DC016F">
            <w:pPr>
              <w:ind w:firstLine="739"/>
              <w:rPr>
                <w:b/>
                <w:i/>
                <w:sz w:val="26"/>
                <w:szCs w:val="26"/>
                <w:lang w:val="uk-UA"/>
              </w:rPr>
            </w:pPr>
          </w:p>
        </w:tc>
      </w:tr>
      <w:tr w:rsidR="00035B7D" w:rsidRPr="00FF2563" w:rsidTr="00DC016F">
        <w:trPr>
          <w:jc w:val="center"/>
        </w:trPr>
        <w:tc>
          <w:tcPr>
            <w:tcW w:w="4105" w:type="dxa"/>
          </w:tcPr>
          <w:p w:rsidR="00035B7D" w:rsidRPr="00FF2563" w:rsidRDefault="00035B7D" w:rsidP="00DC016F">
            <w:pPr>
              <w:rPr>
                <w:b/>
                <w:sz w:val="26"/>
                <w:szCs w:val="26"/>
                <w:lang w:val="uk-UA"/>
              </w:rPr>
            </w:pPr>
            <w:r w:rsidRPr="00FF2563">
              <w:rPr>
                <w:b/>
                <w:sz w:val="26"/>
                <w:szCs w:val="26"/>
                <w:lang w:val="uk-UA"/>
              </w:rPr>
              <w:t>Підписи Рецензента-члена ЕР СЕУ засвідчую</w:t>
            </w:r>
          </w:p>
          <w:p w:rsidR="00035B7D" w:rsidRPr="00FF2563" w:rsidRDefault="00035B7D" w:rsidP="00DC016F">
            <w:pPr>
              <w:rPr>
                <w:b/>
                <w:sz w:val="26"/>
                <w:szCs w:val="26"/>
                <w:lang w:val="uk-UA"/>
              </w:rPr>
            </w:pPr>
            <w:r w:rsidRPr="00FF2563">
              <w:rPr>
                <w:b/>
                <w:sz w:val="26"/>
                <w:szCs w:val="26"/>
                <w:lang w:val="uk-UA"/>
              </w:rPr>
              <w:t>Голова Експертної Ради</w:t>
            </w:r>
          </w:p>
          <w:p w:rsidR="00035B7D" w:rsidRPr="00FF2563" w:rsidRDefault="00035B7D" w:rsidP="00DC016F">
            <w:pPr>
              <w:rPr>
                <w:b/>
                <w:sz w:val="26"/>
                <w:szCs w:val="26"/>
                <w:lang w:val="uk-UA"/>
              </w:rPr>
            </w:pPr>
            <w:r w:rsidRPr="00FF2563">
              <w:rPr>
                <w:b/>
                <w:sz w:val="26"/>
                <w:szCs w:val="26"/>
                <w:lang w:val="uk-UA"/>
              </w:rPr>
              <w:t xml:space="preserve">Громадської організацією «Всеукраїнська громадська організація </w:t>
            </w:r>
            <w:r w:rsidRPr="00FF2563">
              <w:rPr>
                <w:b/>
                <w:sz w:val="26"/>
                <w:szCs w:val="26"/>
                <w:lang w:val="uk-UA"/>
              </w:rPr>
              <w:br/>
              <w:t>«Союз експертів України»</w:t>
            </w:r>
          </w:p>
          <w:p w:rsidR="00035B7D" w:rsidRPr="00FF2563" w:rsidRDefault="00035B7D" w:rsidP="00DC016F">
            <w:pPr>
              <w:rPr>
                <w:b/>
                <w:sz w:val="26"/>
                <w:szCs w:val="26"/>
                <w:lang w:val="uk-UA"/>
              </w:rPr>
            </w:pPr>
          </w:p>
          <w:p w:rsidR="00035B7D" w:rsidRPr="00FF2563" w:rsidRDefault="00035B7D" w:rsidP="00DC016F">
            <w:pPr>
              <w:jc w:val="center"/>
              <w:rPr>
                <w:b/>
                <w:sz w:val="26"/>
                <w:szCs w:val="26"/>
                <w:lang w:val="uk-UA"/>
              </w:rPr>
            </w:pPr>
            <w:r w:rsidRPr="00FF2563">
              <w:rPr>
                <w:b/>
                <w:sz w:val="26"/>
                <w:szCs w:val="26"/>
                <w:lang w:val="uk-UA"/>
              </w:rPr>
              <w:t>або</w:t>
            </w:r>
          </w:p>
          <w:p w:rsidR="00035B7D" w:rsidRPr="00FF2563" w:rsidRDefault="00035B7D" w:rsidP="00DC016F">
            <w:pPr>
              <w:rPr>
                <w:b/>
                <w:sz w:val="26"/>
                <w:szCs w:val="26"/>
                <w:lang w:val="uk-UA"/>
              </w:rPr>
            </w:pPr>
          </w:p>
          <w:p w:rsidR="00035B7D" w:rsidRPr="00FF2563" w:rsidRDefault="00035B7D" w:rsidP="00DC016F">
            <w:pPr>
              <w:rPr>
                <w:b/>
                <w:sz w:val="26"/>
                <w:szCs w:val="26"/>
                <w:lang w:val="uk-UA"/>
              </w:rPr>
            </w:pPr>
          </w:p>
          <w:p w:rsidR="00035B7D" w:rsidRPr="00FF2563" w:rsidRDefault="00035B7D" w:rsidP="00DC016F">
            <w:pPr>
              <w:rPr>
                <w:b/>
                <w:sz w:val="26"/>
                <w:szCs w:val="26"/>
                <w:lang w:val="uk-UA"/>
              </w:rPr>
            </w:pPr>
            <w:r w:rsidRPr="00FF2563">
              <w:rPr>
                <w:b/>
                <w:sz w:val="26"/>
                <w:szCs w:val="26"/>
                <w:lang w:val="uk-UA"/>
              </w:rPr>
              <w:t xml:space="preserve">Виконавчий директор </w:t>
            </w:r>
          </w:p>
          <w:p w:rsidR="00035B7D" w:rsidRPr="00FF2563" w:rsidRDefault="00035B7D" w:rsidP="00DC016F">
            <w:pPr>
              <w:rPr>
                <w:b/>
                <w:sz w:val="26"/>
                <w:szCs w:val="26"/>
                <w:lang w:val="uk-UA"/>
              </w:rPr>
            </w:pPr>
            <w:r w:rsidRPr="00FF2563">
              <w:rPr>
                <w:b/>
                <w:sz w:val="26"/>
                <w:szCs w:val="26"/>
                <w:lang w:val="uk-UA"/>
              </w:rPr>
              <w:t xml:space="preserve">громадської організацією «Всеукраїнська громадська організація </w:t>
            </w:r>
            <w:r w:rsidRPr="00FF2563">
              <w:rPr>
                <w:b/>
                <w:sz w:val="26"/>
                <w:szCs w:val="26"/>
                <w:lang w:val="uk-UA"/>
              </w:rPr>
              <w:br/>
              <w:t>«Союз експертів України»</w:t>
            </w:r>
          </w:p>
          <w:p w:rsidR="00035B7D" w:rsidRPr="00FF2563" w:rsidRDefault="00035B7D" w:rsidP="00DC016F">
            <w:pPr>
              <w:jc w:val="center"/>
              <w:rPr>
                <w:b/>
                <w:sz w:val="26"/>
                <w:szCs w:val="26"/>
                <w:lang w:val="uk-UA"/>
              </w:rPr>
            </w:pPr>
          </w:p>
        </w:tc>
        <w:tc>
          <w:tcPr>
            <w:tcW w:w="6238" w:type="dxa"/>
          </w:tcPr>
          <w:p w:rsidR="00035B7D" w:rsidRPr="00FF2563" w:rsidRDefault="00035B7D" w:rsidP="00DC016F">
            <w:pPr>
              <w:jc w:val="center"/>
              <w:rPr>
                <w:b/>
                <w:sz w:val="26"/>
                <w:szCs w:val="26"/>
                <w:lang w:val="uk-UA"/>
              </w:rPr>
            </w:pPr>
          </w:p>
          <w:p w:rsidR="00035B7D" w:rsidRPr="00FF2563" w:rsidRDefault="00035B7D" w:rsidP="00DC016F">
            <w:pPr>
              <w:jc w:val="right"/>
              <w:rPr>
                <w:b/>
                <w:sz w:val="26"/>
                <w:szCs w:val="26"/>
                <w:lang w:val="uk-UA"/>
              </w:rPr>
            </w:pPr>
          </w:p>
          <w:p w:rsidR="00035B7D" w:rsidRPr="00FF2563" w:rsidRDefault="00035B7D" w:rsidP="00DC016F">
            <w:pPr>
              <w:jc w:val="right"/>
              <w:rPr>
                <w:b/>
                <w:sz w:val="26"/>
                <w:szCs w:val="26"/>
                <w:lang w:val="uk-UA"/>
              </w:rPr>
            </w:pPr>
          </w:p>
          <w:p w:rsidR="00035B7D" w:rsidRPr="00FF2563" w:rsidRDefault="00035B7D" w:rsidP="00DC016F">
            <w:pPr>
              <w:jc w:val="center"/>
              <w:rPr>
                <w:b/>
                <w:sz w:val="26"/>
                <w:szCs w:val="26"/>
                <w:lang w:val="uk-UA"/>
              </w:rPr>
            </w:pPr>
            <w:r w:rsidRPr="00FF2563">
              <w:rPr>
                <w:b/>
                <w:sz w:val="26"/>
                <w:szCs w:val="26"/>
                <w:lang w:val="uk-UA"/>
              </w:rPr>
              <w:t>____________________ / ПІБ</w:t>
            </w:r>
          </w:p>
          <w:p w:rsidR="00035B7D" w:rsidRPr="00FF2563" w:rsidRDefault="00035B7D" w:rsidP="00DC016F">
            <w:pPr>
              <w:jc w:val="center"/>
              <w:rPr>
                <w:b/>
                <w:sz w:val="26"/>
                <w:szCs w:val="26"/>
                <w:lang w:val="uk-UA"/>
              </w:rPr>
            </w:pPr>
          </w:p>
          <w:p w:rsidR="00035B7D" w:rsidRPr="00FF2563" w:rsidRDefault="00035B7D" w:rsidP="00DC016F">
            <w:pPr>
              <w:jc w:val="center"/>
              <w:rPr>
                <w:b/>
                <w:sz w:val="26"/>
                <w:szCs w:val="26"/>
                <w:lang w:val="uk-UA"/>
              </w:rPr>
            </w:pPr>
          </w:p>
          <w:p w:rsidR="00035B7D" w:rsidRPr="00FF2563" w:rsidRDefault="00035B7D" w:rsidP="00DC016F">
            <w:pPr>
              <w:jc w:val="center"/>
              <w:rPr>
                <w:b/>
                <w:sz w:val="26"/>
                <w:szCs w:val="26"/>
                <w:lang w:val="uk-UA"/>
              </w:rPr>
            </w:pPr>
          </w:p>
          <w:p w:rsidR="00035B7D" w:rsidRPr="00FF2563" w:rsidRDefault="00035B7D" w:rsidP="00DC016F">
            <w:pPr>
              <w:jc w:val="center"/>
              <w:rPr>
                <w:b/>
                <w:sz w:val="26"/>
                <w:szCs w:val="26"/>
                <w:lang w:val="uk-UA"/>
              </w:rPr>
            </w:pPr>
          </w:p>
          <w:p w:rsidR="00035B7D" w:rsidRPr="00FF2563" w:rsidRDefault="00035B7D" w:rsidP="00DC016F">
            <w:pPr>
              <w:jc w:val="center"/>
              <w:rPr>
                <w:b/>
                <w:sz w:val="26"/>
                <w:szCs w:val="26"/>
                <w:lang w:val="uk-UA"/>
              </w:rPr>
            </w:pPr>
          </w:p>
          <w:p w:rsidR="00035B7D" w:rsidRPr="00FF2563" w:rsidRDefault="00035B7D" w:rsidP="00DC016F">
            <w:pPr>
              <w:jc w:val="center"/>
              <w:rPr>
                <w:b/>
                <w:sz w:val="26"/>
                <w:szCs w:val="26"/>
                <w:lang w:val="uk-UA"/>
              </w:rPr>
            </w:pPr>
            <w:r w:rsidRPr="00FF2563">
              <w:rPr>
                <w:b/>
                <w:sz w:val="26"/>
                <w:szCs w:val="26"/>
                <w:lang w:val="uk-UA"/>
              </w:rPr>
              <w:t>____________________ / ПІБ</w:t>
            </w:r>
          </w:p>
        </w:tc>
      </w:tr>
      <w:tr w:rsidR="00035B7D" w:rsidRPr="00FF2563" w:rsidTr="00DC016F">
        <w:trPr>
          <w:jc w:val="center"/>
        </w:trPr>
        <w:tc>
          <w:tcPr>
            <w:tcW w:w="4105" w:type="dxa"/>
          </w:tcPr>
          <w:p w:rsidR="00035B7D" w:rsidRPr="00FF2563" w:rsidRDefault="00035B7D" w:rsidP="00DC016F">
            <w:pPr>
              <w:rPr>
                <w:sz w:val="25"/>
                <w:szCs w:val="25"/>
                <w:lang w:val="uk-UA"/>
              </w:rPr>
            </w:pPr>
            <w:r w:rsidRPr="00FF2563">
              <w:rPr>
                <w:sz w:val="25"/>
                <w:szCs w:val="25"/>
                <w:lang w:val="uk-UA"/>
              </w:rPr>
              <w:t>_____ ____________ 20___ року</w:t>
            </w:r>
          </w:p>
          <w:p w:rsidR="00035B7D" w:rsidRPr="00FF2563" w:rsidRDefault="00035B7D" w:rsidP="00DC016F">
            <w:pPr>
              <w:rPr>
                <w:b/>
                <w:sz w:val="20"/>
                <w:szCs w:val="20"/>
                <w:lang w:val="uk-UA"/>
              </w:rPr>
            </w:pPr>
            <w:r w:rsidRPr="00FF2563">
              <w:rPr>
                <w:sz w:val="20"/>
                <w:szCs w:val="20"/>
                <w:lang w:val="uk-UA"/>
              </w:rPr>
              <w:t>Дата підписання рецензії</w:t>
            </w:r>
          </w:p>
        </w:tc>
        <w:tc>
          <w:tcPr>
            <w:tcW w:w="6238" w:type="dxa"/>
          </w:tcPr>
          <w:p w:rsidR="00035B7D" w:rsidRPr="00FF2563" w:rsidRDefault="00035B7D" w:rsidP="00DC016F">
            <w:pPr>
              <w:jc w:val="right"/>
              <w:rPr>
                <w:b/>
                <w:sz w:val="26"/>
                <w:szCs w:val="26"/>
                <w:lang w:val="uk-UA"/>
              </w:rPr>
            </w:pPr>
          </w:p>
        </w:tc>
      </w:tr>
    </w:tbl>
    <w:p w:rsidR="00035B7D" w:rsidRPr="00FF2563" w:rsidRDefault="00035B7D" w:rsidP="00035B7D">
      <w:pPr>
        <w:tabs>
          <w:tab w:val="left" w:pos="900"/>
        </w:tabs>
        <w:ind w:firstLine="540"/>
        <w:jc w:val="center"/>
        <w:rPr>
          <w:b/>
          <w:lang w:val="uk-UA"/>
        </w:rPr>
      </w:pPr>
    </w:p>
    <w:p w:rsidR="00035B7D" w:rsidRDefault="00035B7D" w:rsidP="00021BF1">
      <w:pPr>
        <w:ind w:left="6372"/>
        <w:rPr>
          <w:b/>
          <w:sz w:val="28"/>
          <w:szCs w:val="28"/>
          <w:lang w:val="uk-UA"/>
        </w:rPr>
      </w:pPr>
    </w:p>
    <w:sectPr w:rsidR="00035B7D" w:rsidSect="00875AE3">
      <w:foot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A1" w:rsidRDefault="00236CA1" w:rsidP="00875AE3">
      <w:r>
        <w:separator/>
      </w:r>
    </w:p>
  </w:endnote>
  <w:endnote w:type="continuationSeparator" w:id="0">
    <w:p w:rsidR="00236CA1" w:rsidRDefault="00236CA1" w:rsidP="0087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841750"/>
      <w:docPartObj>
        <w:docPartGallery w:val="Page Numbers (Bottom of Page)"/>
        <w:docPartUnique/>
      </w:docPartObj>
    </w:sdtPr>
    <w:sdtEndPr/>
    <w:sdtContent>
      <w:p w:rsidR="00875AE3" w:rsidRDefault="00875AE3">
        <w:pPr>
          <w:pStyle w:val="af"/>
          <w:jc w:val="right"/>
        </w:pPr>
        <w:r>
          <w:fldChar w:fldCharType="begin"/>
        </w:r>
        <w:r>
          <w:instrText>PAGE   \* MERGEFORMAT</w:instrText>
        </w:r>
        <w:r>
          <w:fldChar w:fldCharType="separate"/>
        </w:r>
        <w:r w:rsidR="000B14F5">
          <w:rPr>
            <w:noProof/>
          </w:rPr>
          <w:t>8</w:t>
        </w:r>
        <w:r>
          <w:fldChar w:fldCharType="end"/>
        </w:r>
      </w:p>
    </w:sdtContent>
  </w:sdt>
  <w:p w:rsidR="00875AE3" w:rsidRDefault="00875A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A1" w:rsidRDefault="00236CA1" w:rsidP="00875AE3">
      <w:r>
        <w:separator/>
      </w:r>
    </w:p>
  </w:footnote>
  <w:footnote w:type="continuationSeparator" w:id="0">
    <w:p w:rsidR="00236CA1" w:rsidRDefault="00236CA1" w:rsidP="0087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C0E040"/>
    <w:lvl w:ilvl="0">
      <w:start w:val="1"/>
      <w:numFmt w:val="decimal"/>
      <w:pStyle w:val="1"/>
      <w:lvlText w:val="%1."/>
      <w:lvlJc w:val="center"/>
      <w:pPr>
        <w:tabs>
          <w:tab w:val="num" w:pos="3998"/>
        </w:tabs>
        <w:ind w:left="3828" w:firstLine="0"/>
      </w:pPr>
      <w:rPr>
        <w:b/>
        <w:bCs w:val="0"/>
      </w:rPr>
    </w:lvl>
    <w:lvl w:ilvl="1">
      <w:start w:val="1"/>
      <w:numFmt w:val="decimal"/>
      <w:pStyle w:val="2"/>
      <w:lvlText w:val="%2."/>
      <w:lvlJc w:val="left"/>
      <w:pPr>
        <w:tabs>
          <w:tab w:val="num" w:pos="4480"/>
        </w:tabs>
        <w:ind w:left="3970" w:firstLine="0"/>
      </w:pPr>
      <w:rPr>
        <w:rFonts w:ascii="Times New Roman" w:eastAsia="Times New Roman" w:hAnsi="Times New Roman" w:cs="Times New Roman"/>
        <w:b/>
        <w:bCs w:val="0"/>
        <w:i w:val="0"/>
        <w:sz w:val="24"/>
        <w:szCs w:val="24"/>
        <w:lang w:val="ru-RU"/>
      </w:rPr>
    </w:lvl>
    <w:lvl w:ilvl="2">
      <w:start w:val="1"/>
      <w:numFmt w:val="decimal"/>
      <w:lvlText w:val="%1.%2.%3."/>
      <w:lvlJc w:val="left"/>
      <w:pPr>
        <w:tabs>
          <w:tab w:val="num" w:pos="4508"/>
        </w:tabs>
        <w:ind w:left="3828" w:firstLine="0"/>
      </w:pPr>
      <w:rPr>
        <w:b w:val="0"/>
        <w:bCs w:val="0"/>
      </w:rPr>
    </w:lvl>
    <w:lvl w:ilvl="3">
      <w:start w:val="1"/>
      <w:numFmt w:val="decimal"/>
      <w:lvlText w:val="%1.%2.%3.%4."/>
      <w:lvlJc w:val="left"/>
      <w:pPr>
        <w:tabs>
          <w:tab w:val="num" w:pos="4679"/>
        </w:tabs>
        <w:ind w:left="3828" w:firstLine="0"/>
      </w:pPr>
      <w:rPr>
        <w:b w:val="0"/>
        <w:bCs w:val="0"/>
      </w:rPr>
    </w:lvl>
    <w:lvl w:ilvl="4">
      <w:start w:val="1"/>
      <w:numFmt w:val="decimal"/>
      <w:suff w:val="nothing"/>
      <w:lvlText w:val=" %1.%2.%3.%4.%5 "/>
      <w:lvlJc w:val="left"/>
      <w:pPr>
        <w:ind w:left="3828" w:firstLine="0"/>
      </w:pPr>
      <w:rPr>
        <w:b w:val="0"/>
        <w:bCs w:val="0"/>
      </w:rPr>
    </w:lvl>
    <w:lvl w:ilvl="5">
      <w:start w:val="1"/>
      <w:numFmt w:val="decimal"/>
      <w:suff w:val="nothing"/>
      <w:lvlText w:val=" %1.%2.%3.%4.%5.%6 "/>
      <w:lvlJc w:val="left"/>
      <w:pPr>
        <w:ind w:left="3828" w:firstLine="0"/>
      </w:pPr>
      <w:rPr>
        <w:b w:val="0"/>
        <w:bCs w:val="0"/>
      </w:rPr>
    </w:lvl>
    <w:lvl w:ilvl="6">
      <w:start w:val="1"/>
      <w:numFmt w:val="decimal"/>
      <w:suff w:val="nothing"/>
      <w:lvlText w:val=" %1.%2.%3.%4.%5.%6.%7 "/>
      <w:lvlJc w:val="left"/>
      <w:pPr>
        <w:ind w:left="3828" w:firstLine="0"/>
      </w:pPr>
      <w:rPr>
        <w:b w:val="0"/>
        <w:bCs w:val="0"/>
      </w:rPr>
    </w:lvl>
    <w:lvl w:ilvl="7">
      <w:start w:val="1"/>
      <w:numFmt w:val="decimal"/>
      <w:suff w:val="nothing"/>
      <w:lvlText w:val=" %1.%2.%3.%4.%5.%6.%7.%8 "/>
      <w:lvlJc w:val="left"/>
      <w:pPr>
        <w:ind w:left="3828" w:firstLine="0"/>
      </w:pPr>
      <w:rPr>
        <w:b w:val="0"/>
        <w:bCs w:val="0"/>
      </w:rPr>
    </w:lvl>
    <w:lvl w:ilvl="8">
      <w:start w:val="1"/>
      <w:numFmt w:val="decimal"/>
      <w:suff w:val="nothing"/>
      <w:lvlText w:val=" %1.%2.%3.%4.%5.%6.%7.%8.%9 "/>
      <w:lvlJc w:val="left"/>
      <w:pPr>
        <w:ind w:left="3828" w:firstLine="0"/>
      </w:pPr>
      <w:rPr>
        <w:b w:val="0"/>
        <w:bCs w:val="0"/>
      </w:rPr>
    </w:lvl>
  </w:abstractNum>
  <w:abstractNum w:abstractNumId="1" w15:restartNumberingAfterBreak="0">
    <w:nsid w:val="006A0088"/>
    <w:multiLevelType w:val="hybridMultilevel"/>
    <w:tmpl w:val="17DA5DA0"/>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A196E"/>
    <w:multiLevelType w:val="hybridMultilevel"/>
    <w:tmpl w:val="0FAA46C6"/>
    <w:lvl w:ilvl="0" w:tplc="87AA177A">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71F5F92"/>
    <w:multiLevelType w:val="multilevel"/>
    <w:tmpl w:val="4262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867E8"/>
    <w:multiLevelType w:val="hybridMultilevel"/>
    <w:tmpl w:val="939C4CA6"/>
    <w:lvl w:ilvl="0" w:tplc="69A8CC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DC7391"/>
    <w:multiLevelType w:val="hybridMultilevel"/>
    <w:tmpl w:val="3370DB46"/>
    <w:lvl w:ilvl="0" w:tplc="283E251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E493936"/>
    <w:multiLevelType w:val="hybridMultilevel"/>
    <w:tmpl w:val="3522E3C6"/>
    <w:lvl w:ilvl="0" w:tplc="3DD446B8">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2C6985"/>
    <w:multiLevelType w:val="hybridMultilevel"/>
    <w:tmpl w:val="548A8F96"/>
    <w:lvl w:ilvl="0" w:tplc="3EFCD07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E7AC1"/>
    <w:multiLevelType w:val="hybridMultilevel"/>
    <w:tmpl w:val="D10AED16"/>
    <w:lvl w:ilvl="0" w:tplc="649292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C46F26"/>
    <w:multiLevelType w:val="hybridMultilevel"/>
    <w:tmpl w:val="C2C22F46"/>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01940"/>
    <w:multiLevelType w:val="hybridMultilevel"/>
    <w:tmpl w:val="9F9A5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E07CB"/>
    <w:multiLevelType w:val="hybridMultilevel"/>
    <w:tmpl w:val="5F2470EC"/>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F3F6589"/>
    <w:multiLevelType w:val="hybridMultilevel"/>
    <w:tmpl w:val="F54C293E"/>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3C32EA6"/>
    <w:multiLevelType w:val="hybridMultilevel"/>
    <w:tmpl w:val="EBBA0772"/>
    <w:lvl w:ilvl="0" w:tplc="AE1CD8E8">
      <w:numFmt w:val="bullet"/>
      <w:lvlText w:val="-"/>
      <w:lvlJc w:val="left"/>
      <w:pPr>
        <w:tabs>
          <w:tab w:val="num" w:pos="1578"/>
        </w:tabs>
        <w:ind w:left="1578" w:hanging="870"/>
      </w:pPr>
      <w:rPr>
        <w:rFonts w:ascii="Times New Roman" w:eastAsia="Times New Roman" w:hAnsi="Times New Roman" w:cs="Times New Roman" w:hint="default"/>
        <w:b/>
        <w:sz w:val="22"/>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5282279"/>
    <w:multiLevelType w:val="hybridMultilevel"/>
    <w:tmpl w:val="6882BB46"/>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61F1F96"/>
    <w:multiLevelType w:val="hybridMultilevel"/>
    <w:tmpl w:val="F5963F2C"/>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8BE2DEA"/>
    <w:multiLevelType w:val="hybridMultilevel"/>
    <w:tmpl w:val="5A76C1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D303345"/>
    <w:multiLevelType w:val="hybridMultilevel"/>
    <w:tmpl w:val="3284567E"/>
    <w:lvl w:ilvl="0" w:tplc="AE1CD8E8">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43110F"/>
    <w:multiLevelType w:val="hybridMultilevel"/>
    <w:tmpl w:val="640A65CC"/>
    <w:lvl w:ilvl="0" w:tplc="85B4C6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E01A4F"/>
    <w:multiLevelType w:val="hybridMultilevel"/>
    <w:tmpl w:val="E112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9E7326"/>
    <w:multiLevelType w:val="hybridMultilevel"/>
    <w:tmpl w:val="F2928FC0"/>
    <w:lvl w:ilvl="0" w:tplc="7EC4C51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3D273B00"/>
    <w:multiLevelType w:val="hybridMultilevel"/>
    <w:tmpl w:val="3C68BD52"/>
    <w:lvl w:ilvl="0" w:tplc="3DD446B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D70AD"/>
    <w:multiLevelType w:val="hybridMultilevel"/>
    <w:tmpl w:val="C784BB54"/>
    <w:lvl w:ilvl="0" w:tplc="AE1CD8E8">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E27E7B"/>
    <w:multiLevelType w:val="hybridMultilevel"/>
    <w:tmpl w:val="73F63B18"/>
    <w:lvl w:ilvl="0" w:tplc="8496DD7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4" w15:restartNumberingAfterBreak="0">
    <w:nsid w:val="49E472F9"/>
    <w:multiLevelType w:val="hybridMultilevel"/>
    <w:tmpl w:val="F4864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5D34A3"/>
    <w:multiLevelType w:val="hybridMultilevel"/>
    <w:tmpl w:val="B41660B8"/>
    <w:lvl w:ilvl="0" w:tplc="E83001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B6B9E"/>
    <w:multiLevelType w:val="hybridMultilevel"/>
    <w:tmpl w:val="C7E634BC"/>
    <w:lvl w:ilvl="0" w:tplc="3DD446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1059BB"/>
    <w:multiLevelType w:val="hybridMultilevel"/>
    <w:tmpl w:val="2F985628"/>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4BD25EC"/>
    <w:multiLevelType w:val="hybridMultilevel"/>
    <w:tmpl w:val="2312E64A"/>
    <w:lvl w:ilvl="0" w:tplc="3DD446B8">
      <w:start w:val="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5835C99"/>
    <w:multiLevelType w:val="hybridMultilevel"/>
    <w:tmpl w:val="556EE49C"/>
    <w:lvl w:ilvl="0" w:tplc="0419000D">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A665250"/>
    <w:multiLevelType w:val="hybridMultilevel"/>
    <w:tmpl w:val="2ABE24A4"/>
    <w:lvl w:ilvl="0" w:tplc="3DD446B8">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1177CE6"/>
    <w:multiLevelType w:val="hybridMultilevel"/>
    <w:tmpl w:val="D3F284D8"/>
    <w:lvl w:ilvl="0" w:tplc="AE1CD8E8">
      <w:numFmt w:val="bullet"/>
      <w:lvlText w:val="-"/>
      <w:lvlJc w:val="left"/>
      <w:pPr>
        <w:ind w:left="1080" w:hanging="360"/>
      </w:pPr>
      <w:rPr>
        <w:rFonts w:ascii="Times New Roman" w:eastAsia="Times New Roman" w:hAnsi="Times New Roman" w:hint="default"/>
        <w:b/>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2C56EC1"/>
    <w:multiLevelType w:val="singleLevel"/>
    <w:tmpl w:val="1E3A13B8"/>
    <w:lvl w:ilvl="0">
      <w:start w:val="1"/>
      <w:numFmt w:val="bullet"/>
      <w:lvlText w:val=""/>
      <w:lvlJc w:val="left"/>
      <w:pPr>
        <w:tabs>
          <w:tab w:val="num" w:pos="360"/>
        </w:tabs>
        <w:ind w:left="360" w:hanging="360"/>
      </w:pPr>
      <w:rPr>
        <w:rFonts w:ascii="Symbol" w:hAnsi="Symbol" w:hint="default"/>
        <w:color w:val="auto"/>
      </w:rPr>
    </w:lvl>
  </w:abstractNum>
  <w:abstractNum w:abstractNumId="33" w15:restartNumberingAfterBreak="0">
    <w:nsid w:val="690A03B7"/>
    <w:multiLevelType w:val="hybridMultilevel"/>
    <w:tmpl w:val="A8BEECF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15:restartNumberingAfterBreak="0">
    <w:nsid w:val="7B374851"/>
    <w:multiLevelType w:val="hybridMultilevel"/>
    <w:tmpl w:val="12ACA2E4"/>
    <w:lvl w:ilvl="0" w:tplc="04190005">
      <w:start w:val="1"/>
      <w:numFmt w:val="bullet"/>
      <w:lvlText w:val=""/>
      <w:lvlJc w:val="left"/>
      <w:pPr>
        <w:ind w:left="768" w:hanging="360"/>
      </w:pPr>
      <w:rPr>
        <w:rFonts w:ascii="Wingdings" w:hAnsi="Wingdings" w:hint="default"/>
      </w:rPr>
    </w:lvl>
    <w:lvl w:ilvl="1" w:tplc="04190003">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2"/>
  </w:num>
  <w:num w:numId="2">
    <w:abstractNumId w:val="13"/>
  </w:num>
  <w:num w:numId="3">
    <w:abstractNumId w:val="5"/>
  </w:num>
  <w:num w:numId="4">
    <w:abstractNumId w:val="3"/>
  </w:num>
  <w:num w:numId="5">
    <w:abstractNumId w:val="32"/>
  </w:num>
  <w:num w:numId="6">
    <w:abstractNumId w:val="23"/>
  </w:num>
  <w:num w:numId="7">
    <w:abstractNumId w:val="10"/>
  </w:num>
  <w:num w:numId="8">
    <w:abstractNumId w:val="24"/>
  </w:num>
  <w:num w:numId="9">
    <w:abstractNumId w:val="17"/>
  </w:num>
  <w:num w:numId="10">
    <w:abstractNumId w:val="22"/>
  </w:num>
  <w:num w:numId="11">
    <w:abstractNumId w:val="8"/>
  </w:num>
  <w:num w:numId="12">
    <w:abstractNumId w:val="18"/>
  </w:num>
  <w:num w:numId="13">
    <w:abstractNumId w:val="25"/>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1"/>
  </w:num>
  <w:num w:numId="17">
    <w:abstractNumId w:val="34"/>
  </w:num>
  <w:num w:numId="18">
    <w:abstractNumId w:val="19"/>
  </w:num>
  <w:num w:numId="19">
    <w:abstractNumId w:val="3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num>
  <w:num w:numId="23">
    <w:abstractNumId w:val="26"/>
  </w:num>
  <w:num w:numId="24">
    <w:abstractNumId w:val="30"/>
  </w:num>
  <w:num w:numId="25">
    <w:abstractNumId w:val="27"/>
  </w:num>
  <w:num w:numId="26">
    <w:abstractNumId w:val="12"/>
  </w:num>
  <w:num w:numId="27">
    <w:abstractNumId w:val="14"/>
  </w:num>
  <w:num w:numId="28">
    <w:abstractNumId w:val="21"/>
  </w:num>
  <w:num w:numId="29">
    <w:abstractNumId w:val="28"/>
  </w:num>
  <w:num w:numId="30">
    <w:abstractNumId w:val="20"/>
  </w:num>
  <w:num w:numId="31">
    <w:abstractNumId w:val="15"/>
  </w:num>
  <w:num w:numId="32">
    <w:abstractNumId w:val="11"/>
  </w:num>
  <w:num w:numId="33">
    <w:abstractNumId w:val="7"/>
  </w:num>
  <w:num w:numId="34">
    <w:abstractNumId w:val="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62"/>
    <w:rsid w:val="00005BC1"/>
    <w:rsid w:val="00021BF1"/>
    <w:rsid w:val="00022D1C"/>
    <w:rsid w:val="000317DF"/>
    <w:rsid w:val="000318D3"/>
    <w:rsid w:val="00031A91"/>
    <w:rsid w:val="00035B7D"/>
    <w:rsid w:val="000438BD"/>
    <w:rsid w:val="000527A9"/>
    <w:rsid w:val="00056084"/>
    <w:rsid w:val="00074C36"/>
    <w:rsid w:val="00093F73"/>
    <w:rsid w:val="000A5FB6"/>
    <w:rsid w:val="000B14F5"/>
    <w:rsid w:val="000C07A8"/>
    <w:rsid w:val="000D0B26"/>
    <w:rsid w:val="000D65C2"/>
    <w:rsid w:val="000E2533"/>
    <w:rsid w:val="00101706"/>
    <w:rsid w:val="00117935"/>
    <w:rsid w:val="001222F5"/>
    <w:rsid w:val="00134DA2"/>
    <w:rsid w:val="00161685"/>
    <w:rsid w:val="00166CF0"/>
    <w:rsid w:val="0016783B"/>
    <w:rsid w:val="001711F6"/>
    <w:rsid w:val="00176402"/>
    <w:rsid w:val="001801D5"/>
    <w:rsid w:val="00184C25"/>
    <w:rsid w:val="00184D1B"/>
    <w:rsid w:val="00192B54"/>
    <w:rsid w:val="00196F2F"/>
    <w:rsid w:val="00197901"/>
    <w:rsid w:val="001A09F1"/>
    <w:rsid w:val="001A09F5"/>
    <w:rsid w:val="001A3658"/>
    <w:rsid w:val="001A4B86"/>
    <w:rsid w:val="001A7CDA"/>
    <w:rsid w:val="001B175A"/>
    <w:rsid w:val="001D7861"/>
    <w:rsid w:val="001D7C52"/>
    <w:rsid w:val="001E003B"/>
    <w:rsid w:val="001E47C8"/>
    <w:rsid w:val="001F10A1"/>
    <w:rsid w:val="001F2E3E"/>
    <w:rsid w:val="001F5982"/>
    <w:rsid w:val="00204CFF"/>
    <w:rsid w:val="00205AD4"/>
    <w:rsid w:val="002206D2"/>
    <w:rsid w:val="00230159"/>
    <w:rsid w:val="00236CA1"/>
    <w:rsid w:val="00237C38"/>
    <w:rsid w:val="00246CF4"/>
    <w:rsid w:val="00247CFD"/>
    <w:rsid w:val="002647CC"/>
    <w:rsid w:val="0027403A"/>
    <w:rsid w:val="0027684F"/>
    <w:rsid w:val="00285C53"/>
    <w:rsid w:val="00290624"/>
    <w:rsid w:val="002B1807"/>
    <w:rsid w:val="002E1F19"/>
    <w:rsid w:val="002E2D31"/>
    <w:rsid w:val="002E6637"/>
    <w:rsid w:val="002F4F36"/>
    <w:rsid w:val="00306162"/>
    <w:rsid w:val="00325AFA"/>
    <w:rsid w:val="00331989"/>
    <w:rsid w:val="00333D22"/>
    <w:rsid w:val="0033797A"/>
    <w:rsid w:val="0035305B"/>
    <w:rsid w:val="0035411B"/>
    <w:rsid w:val="00355B09"/>
    <w:rsid w:val="00361AD7"/>
    <w:rsid w:val="00381DBB"/>
    <w:rsid w:val="00382E87"/>
    <w:rsid w:val="00397FF7"/>
    <w:rsid w:val="003A1C56"/>
    <w:rsid w:val="003D0239"/>
    <w:rsid w:val="003F00D3"/>
    <w:rsid w:val="003F1C31"/>
    <w:rsid w:val="003F5557"/>
    <w:rsid w:val="003F7B3A"/>
    <w:rsid w:val="00413C48"/>
    <w:rsid w:val="00422428"/>
    <w:rsid w:val="00434026"/>
    <w:rsid w:val="00436329"/>
    <w:rsid w:val="0044080A"/>
    <w:rsid w:val="0045591F"/>
    <w:rsid w:val="00456199"/>
    <w:rsid w:val="0045649D"/>
    <w:rsid w:val="004626F5"/>
    <w:rsid w:val="00464431"/>
    <w:rsid w:val="00465BF4"/>
    <w:rsid w:val="00471208"/>
    <w:rsid w:val="004746DE"/>
    <w:rsid w:val="0048201D"/>
    <w:rsid w:val="0048526D"/>
    <w:rsid w:val="00491E7F"/>
    <w:rsid w:val="004A2C9C"/>
    <w:rsid w:val="004D2389"/>
    <w:rsid w:val="004D6C8D"/>
    <w:rsid w:val="004E2A42"/>
    <w:rsid w:val="004E4B62"/>
    <w:rsid w:val="004F1251"/>
    <w:rsid w:val="004F148D"/>
    <w:rsid w:val="004F3F84"/>
    <w:rsid w:val="004F45C3"/>
    <w:rsid w:val="004F66CC"/>
    <w:rsid w:val="004F7C93"/>
    <w:rsid w:val="00500A13"/>
    <w:rsid w:val="0050444B"/>
    <w:rsid w:val="00513FAD"/>
    <w:rsid w:val="005206B1"/>
    <w:rsid w:val="0052520D"/>
    <w:rsid w:val="00532884"/>
    <w:rsid w:val="00534BE7"/>
    <w:rsid w:val="005412F9"/>
    <w:rsid w:val="005617EE"/>
    <w:rsid w:val="00561D36"/>
    <w:rsid w:val="0057178A"/>
    <w:rsid w:val="005722CC"/>
    <w:rsid w:val="005909A1"/>
    <w:rsid w:val="0059565E"/>
    <w:rsid w:val="005B0188"/>
    <w:rsid w:val="005B0A9A"/>
    <w:rsid w:val="005B7E86"/>
    <w:rsid w:val="005C6A4D"/>
    <w:rsid w:val="005D1728"/>
    <w:rsid w:val="005D4FF4"/>
    <w:rsid w:val="006010DB"/>
    <w:rsid w:val="00605F15"/>
    <w:rsid w:val="00612A71"/>
    <w:rsid w:val="0063735F"/>
    <w:rsid w:val="00640F7B"/>
    <w:rsid w:val="0064320B"/>
    <w:rsid w:val="00644D68"/>
    <w:rsid w:val="00645E06"/>
    <w:rsid w:val="006528D3"/>
    <w:rsid w:val="00655A9B"/>
    <w:rsid w:val="00667E91"/>
    <w:rsid w:val="00675AAF"/>
    <w:rsid w:val="00684B44"/>
    <w:rsid w:val="00696CA8"/>
    <w:rsid w:val="006A5F23"/>
    <w:rsid w:val="006B2520"/>
    <w:rsid w:val="006C4B6D"/>
    <w:rsid w:val="006D7468"/>
    <w:rsid w:val="006E7892"/>
    <w:rsid w:val="006E7B90"/>
    <w:rsid w:val="006F2CB3"/>
    <w:rsid w:val="006F5AE9"/>
    <w:rsid w:val="00710ECF"/>
    <w:rsid w:val="0071233C"/>
    <w:rsid w:val="00717253"/>
    <w:rsid w:val="00730856"/>
    <w:rsid w:val="00730AA1"/>
    <w:rsid w:val="00742C88"/>
    <w:rsid w:val="00747674"/>
    <w:rsid w:val="007516FA"/>
    <w:rsid w:val="0075751D"/>
    <w:rsid w:val="007A1E08"/>
    <w:rsid w:val="007A5B77"/>
    <w:rsid w:val="007B39C4"/>
    <w:rsid w:val="007C7D1C"/>
    <w:rsid w:val="007D33BA"/>
    <w:rsid w:val="007E0893"/>
    <w:rsid w:val="007F26CF"/>
    <w:rsid w:val="007F276B"/>
    <w:rsid w:val="00804B48"/>
    <w:rsid w:val="00810E71"/>
    <w:rsid w:val="00814636"/>
    <w:rsid w:val="00815F46"/>
    <w:rsid w:val="00821FB7"/>
    <w:rsid w:val="00825721"/>
    <w:rsid w:val="00826DD9"/>
    <w:rsid w:val="00837748"/>
    <w:rsid w:val="008474C8"/>
    <w:rsid w:val="00847C2B"/>
    <w:rsid w:val="00850410"/>
    <w:rsid w:val="0085108B"/>
    <w:rsid w:val="00875AE3"/>
    <w:rsid w:val="00876617"/>
    <w:rsid w:val="00885735"/>
    <w:rsid w:val="00896B11"/>
    <w:rsid w:val="008A2D4D"/>
    <w:rsid w:val="008B1323"/>
    <w:rsid w:val="008D00CD"/>
    <w:rsid w:val="008E4DD5"/>
    <w:rsid w:val="008E5D03"/>
    <w:rsid w:val="008F3BD5"/>
    <w:rsid w:val="008F6D22"/>
    <w:rsid w:val="008F733B"/>
    <w:rsid w:val="008F7763"/>
    <w:rsid w:val="0090609F"/>
    <w:rsid w:val="00912E25"/>
    <w:rsid w:val="00917246"/>
    <w:rsid w:val="00936ED7"/>
    <w:rsid w:val="009445B6"/>
    <w:rsid w:val="00945802"/>
    <w:rsid w:val="00967A12"/>
    <w:rsid w:val="009774DD"/>
    <w:rsid w:val="00995083"/>
    <w:rsid w:val="009A2756"/>
    <w:rsid w:val="009A7BEB"/>
    <w:rsid w:val="009D353E"/>
    <w:rsid w:val="009D763B"/>
    <w:rsid w:val="009D7745"/>
    <w:rsid w:val="009E44E9"/>
    <w:rsid w:val="009F40A8"/>
    <w:rsid w:val="009F551C"/>
    <w:rsid w:val="009F5731"/>
    <w:rsid w:val="00A112B6"/>
    <w:rsid w:val="00A13AE1"/>
    <w:rsid w:val="00A17E43"/>
    <w:rsid w:val="00A209FD"/>
    <w:rsid w:val="00A325FB"/>
    <w:rsid w:val="00A369A2"/>
    <w:rsid w:val="00A3703A"/>
    <w:rsid w:val="00A418E4"/>
    <w:rsid w:val="00A45561"/>
    <w:rsid w:val="00A477D8"/>
    <w:rsid w:val="00A56AB5"/>
    <w:rsid w:val="00A60BD2"/>
    <w:rsid w:val="00A63C35"/>
    <w:rsid w:val="00A66EC0"/>
    <w:rsid w:val="00A67D4E"/>
    <w:rsid w:val="00A72821"/>
    <w:rsid w:val="00A800AF"/>
    <w:rsid w:val="00A93286"/>
    <w:rsid w:val="00A94579"/>
    <w:rsid w:val="00A946DD"/>
    <w:rsid w:val="00AA0C61"/>
    <w:rsid w:val="00AA7C75"/>
    <w:rsid w:val="00AB46B7"/>
    <w:rsid w:val="00AC35C7"/>
    <w:rsid w:val="00AC63A4"/>
    <w:rsid w:val="00AD5EBF"/>
    <w:rsid w:val="00AE5EFA"/>
    <w:rsid w:val="00AE7386"/>
    <w:rsid w:val="00AF0E76"/>
    <w:rsid w:val="00AF25D8"/>
    <w:rsid w:val="00AF3239"/>
    <w:rsid w:val="00B03EF0"/>
    <w:rsid w:val="00B05D86"/>
    <w:rsid w:val="00B22EBE"/>
    <w:rsid w:val="00B24CB9"/>
    <w:rsid w:val="00B37738"/>
    <w:rsid w:val="00B40D1D"/>
    <w:rsid w:val="00B436C0"/>
    <w:rsid w:val="00B52724"/>
    <w:rsid w:val="00B53E0D"/>
    <w:rsid w:val="00B55C94"/>
    <w:rsid w:val="00B57A63"/>
    <w:rsid w:val="00B61835"/>
    <w:rsid w:val="00B73629"/>
    <w:rsid w:val="00B75FA5"/>
    <w:rsid w:val="00B76899"/>
    <w:rsid w:val="00B778B0"/>
    <w:rsid w:val="00BC1DA0"/>
    <w:rsid w:val="00BC2B2F"/>
    <w:rsid w:val="00BC3417"/>
    <w:rsid w:val="00BC34DB"/>
    <w:rsid w:val="00BC48FF"/>
    <w:rsid w:val="00BF3516"/>
    <w:rsid w:val="00C13790"/>
    <w:rsid w:val="00C16D64"/>
    <w:rsid w:val="00C46C0D"/>
    <w:rsid w:val="00C8592D"/>
    <w:rsid w:val="00C86EBF"/>
    <w:rsid w:val="00CB1DB0"/>
    <w:rsid w:val="00CB4F9B"/>
    <w:rsid w:val="00CC0D7D"/>
    <w:rsid w:val="00CD2600"/>
    <w:rsid w:val="00CD32A0"/>
    <w:rsid w:val="00CD7752"/>
    <w:rsid w:val="00CE35E6"/>
    <w:rsid w:val="00CF00EF"/>
    <w:rsid w:val="00D04654"/>
    <w:rsid w:val="00D04E0F"/>
    <w:rsid w:val="00D07ACA"/>
    <w:rsid w:val="00D2251F"/>
    <w:rsid w:val="00D46FA4"/>
    <w:rsid w:val="00D56C4F"/>
    <w:rsid w:val="00D66A3E"/>
    <w:rsid w:val="00D71E04"/>
    <w:rsid w:val="00D806CD"/>
    <w:rsid w:val="00D82AC6"/>
    <w:rsid w:val="00D87247"/>
    <w:rsid w:val="00DA3BFD"/>
    <w:rsid w:val="00DB1404"/>
    <w:rsid w:val="00DE2AF2"/>
    <w:rsid w:val="00DE4211"/>
    <w:rsid w:val="00DF74DA"/>
    <w:rsid w:val="00E11E13"/>
    <w:rsid w:val="00E27FBE"/>
    <w:rsid w:val="00E32ECB"/>
    <w:rsid w:val="00E5736A"/>
    <w:rsid w:val="00E91633"/>
    <w:rsid w:val="00E956AE"/>
    <w:rsid w:val="00ED24D2"/>
    <w:rsid w:val="00ED4147"/>
    <w:rsid w:val="00ED4E3E"/>
    <w:rsid w:val="00EE28C8"/>
    <w:rsid w:val="00EE6960"/>
    <w:rsid w:val="00EE73AA"/>
    <w:rsid w:val="00EF4AB3"/>
    <w:rsid w:val="00F11D41"/>
    <w:rsid w:val="00F15477"/>
    <w:rsid w:val="00F20A50"/>
    <w:rsid w:val="00F24D4B"/>
    <w:rsid w:val="00F26C87"/>
    <w:rsid w:val="00F3315B"/>
    <w:rsid w:val="00F3488B"/>
    <w:rsid w:val="00F35082"/>
    <w:rsid w:val="00F3705C"/>
    <w:rsid w:val="00F40652"/>
    <w:rsid w:val="00F4254B"/>
    <w:rsid w:val="00F46AF7"/>
    <w:rsid w:val="00F50E5B"/>
    <w:rsid w:val="00F549EF"/>
    <w:rsid w:val="00F5541A"/>
    <w:rsid w:val="00F618C3"/>
    <w:rsid w:val="00F671DD"/>
    <w:rsid w:val="00F678BD"/>
    <w:rsid w:val="00F718E4"/>
    <w:rsid w:val="00F8748A"/>
    <w:rsid w:val="00FA6AD1"/>
    <w:rsid w:val="00FC430A"/>
    <w:rsid w:val="00FD5EB4"/>
    <w:rsid w:val="00FE5971"/>
    <w:rsid w:val="00FF0D47"/>
    <w:rsid w:val="00FF37B8"/>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198CC6-D099-4099-BC22-48E6968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A8"/>
    <w:rPr>
      <w:sz w:val="24"/>
      <w:szCs w:val="24"/>
      <w:lang w:val="ru-RU" w:eastAsia="ru-RU"/>
    </w:rPr>
  </w:style>
  <w:style w:type="paragraph" w:styleId="10">
    <w:name w:val="heading 1"/>
    <w:basedOn w:val="a"/>
    <w:next w:val="a"/>
    <w:qFormat/>
    <w:rsid w:val="009F40A8"/>
    <w:pPr>
      <w:keepNext/>
      <w:ind w:firstLine="708"/>
      <w:jc w:val="center"/>
      <w:outlineLvl w:val="0"/>
    </w:pPr>
    <w:rPr>
      <w:b/>
      <w:bCs/>
    </w:rPr>
  </w:style>
  <w:style w:type="paragraph" w:styleId="20">
    <w:name w:val="heading 2"/>
    <w:basedOn w:val="a"/>
    <w:next w:val="a"/>
    <w:qFormat/>
    <w:rsid w:val="009F40A8"/>
    <w:pPr>
      <w:keepNext/>
      <w:ind w:firstLine="708"/>
      <w:jc w:val="both"/>
      <w:outlineLvl w:val="1"/>
    </w:pPr>
    <w:rPr>
      <w:b/>
      <w:bCs/>
    </w:rPr>
  </w:style>
  <w:style w:type="paragraph" w:styleId="4">
    <w:name w:val="heading 4"/>
    <w:basedOn w:val="a"/>
    <w:next w:val="a"/>
    <w:link w:val="40"/>
    <w:uiPriority w:val="9"/>
    <w:semiHidden/>
    <w:unhideWhenUsed/>
    <w:qFormat/>
    <w:rsid w:val="004644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7684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E2A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F40A8"/>
    <w:rPr>
      <w:color w:val="0000FF"/>
      <w:u w:val="single"/>
    </w:rPr>
  </w:style>
  <w:style w:type="paragraph" w:styleId="a4">
    <w:name w:val="Body Text Indent"/>
    <w:basedOn w:val="a"/>
    <w:semiHidden/>
    <w:rsid w:val="009F40A8"/>
    <w:pPr>
      <w:ind w:firstLine="708"/>
      <w:jc w:val="both"/>
    </w:pPr>
  </w:style>
  <w:style w:type="paragraph" w:styleId="21">
    <w:name w:val="Body Text Indent 2"/>
    <w:basedOn w:val="a"/>
    <w:semiHidden/>
    <w:rsid w:val="009F40A8"/>
    <w:pPr>
      <w:ind w:left="1068" w:hanging="348"/>
      <w:jc w:val="both"/>
    </w:pPr>
    <w:rPr>
      <w:sz w:val="20"/>
    </w:rPr>
  </w:style>
  <w:style w:type="paragraph" w:styleId="a5">
    <w:name w:val="Body Text"/>
    <w:basedOn w:val="a"/>
    <w:semiHidden/>
    <w:rsid w:val="009F40A8"/>
    <w:pPr>
      <w:jc w:val="both"/>
    </w:pPr>
    <w:rPr>
      <w:sz w:val="18"/>
    </w:rPr>
  </w:style>
  <w:style w:type="paragraph" w:styleId="22">
    <w:name w:val="Body Text 2"/>
    <w:basedOn w:val="a"/>
    <w:link w:val="23"/>
    <w:semiHidden/>
    <w:rsid w:val="009F40A8"/>
    <w:pPr>
      <w:jc w:val="both"/>
    </w:pPr>
    <w:rPr>
      <w:b/>
      <w:bCs/>
      <w:sz w:val="20"/>
    </w:rPr>
  </w:style>
  <w:style w:type="paragraph" w:styleId="3">
    <w:name w:val="Body Text 3"/>
    <w:basedOn w:val="a"/>
    <w:semiHidden/>
    <w:rsid w:val="009F40A8"/>
    <w:pPr>
      <w:jc w:val="both"/>
    </w:pPr>
    <w:rPr>
      <w:sz w:val="20"/>
    </w:rPr>
  </w:style>
  <w:style w:type="paragraph" w:styleId="30">
    <w:name w:val="Body Text Indent 3"/>
    <w:basedOn w:val="a"/>
    <w:semiHidden/>
    <w:rsid w:val="009F40A8"/>
    <w:pPr>
      <w:ind w:left="720"/>
      <w:jc w:val="both"/>
    </w:pPr>
    <w:rPr>
      <w:sz w:val="20"/>
    </w:rPr>
  </w:style>
  <w:style w:type="table" w:styleId="a6">
    <w:name w:val="Table Grid"/>
    <w:basedOn w:val="a1"/>
    <w:rsid w:val="00F50E5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uiPriority w:val="9"/>
    <w:semiHidden/>
    <w:rsid w:val="004E2A42"/>
    <w:rPr>
      <w:rFonts w:asciiTheme="majorHAnsi" w:eastAsiaTheme="majorEastAsia" w:hAnsiTheme="majorHAnsi" w:cstheme="majorBidi"/>
      <w:i/>
      <w:iCs/>
      <w:color w:val="243F60" w:themeColor="accent1" w:themeShade="7F"/>
      <w:sz w:val="24"/>
      <w:szCs w:val="24"/>
      <w:lang w:val="ru-RU" w:eastAsia="ru-RU"/>
    </w:rPr>
  </w:style>
  <w:style w:type="paragraph" w:customStyle="1" w:styleId="xfmc1">
    <w:name w:val="xfmc1"/>
    <w:basedOn w:val="a"/>
    <w:rsid w:val="004E2A42"/>
    <w:pPr>
      <w:spacing w:before="100" w:beforeAutospacing="1" w:after="100" w:afterAutospacing="1"/>
    </w:pPr>
  </w:style>
  <w:style w:type="character" w:customStyle="1" w:styleId="50">
    <w:name w:val="Заголовок 5 Знак"/>
    <w:basedOn w:val="a0"/>
    <w:link w:val="5"/>
    <w:uiPriority w:val="9"/>
    <w:semiHidden/>
    <w:rsid w:val="0027684F"/>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
    <w:semiHidden/>
    <w:rsid w:val="00464431"/>
    <w:rPr>
      <w:rFonts w:asciiTheme="majorHAnsi" w:eastAsiaTheme="majorEastAsia" w:hAnsiTheme="majorHAnsi" w:cstheme="majorBidi"/>
      <w:b/>
      <w:bCs/>
      <w:i/>
      <w:iCs/>
      <w:color w:val="4F81BD" w:themeColor="accent1"/>
      <w:sz w:val="24"/>
      <w:szCs w:val="24"/>
      <w:lang w:val="ru-RU" w:eastAsia="ru-RU"/>
    </w:rPr>
  </w:style>
  <w:style w:type="paragraph" w:styleId="a7">
    <w:name w:val="header"/>
    <w:basedOn w:val="a"/>
    <w:link w:val="a8"/>
    <w:uiPriority w:val="99"/>
    <w:rsid w:val="00464431"/>
    <w:pPr>
      <w:tabs>
        <w:tab w:val="center" w:pos="4153"/>
        <w:tab w:val="right" w:pos="8306"/>
      </w:tabs>
    </w:pPr>
    <w:rPr>
      <w:sz w:val="20"/>
      <w:szCs w:val="20"/>
      <w:lang w:val="uk-UA"/>
    </w:rPr>
  </w:style>
  <w:style w:type="character" w:customStyle="1" w:styleId="a8">
    <w:name w:val="Верхний колонтитул Знак"/>
    <w:basedOn w:val="a0"/>
    <w:link w:val="a7"/>
    <w:uiPriority w:val="99"/>
    <w:rsid w:val="00464431"/>
    <w:rPr>
      <w:lang w:eastAsia="ru-RU"/>
    </w:rPr>
  </w:style>
  <w:style w:type="paragraph" w:customStyle="1" w:styleId="caaieiaie3">
    <w:name w:val="caaieiaie 3"/>
    <w:basedOn w:val="a"/>
    <w:next w:val="a"/>
    <w:uiPriority w:val="99"/>
    <w:rsid w:val="00464431"/>
    <w:pPr>
      <w:keepNext/>
      <w:spacing w:before="240" w:after="60" w:line="360" w:lineRule="auto"/>
      <w:jc w:val="both"/>
    </w:pPr>
    <w:rPr>
      <w:rFonts w:ascii="Arial" w:hAnsi="Arial"/>
      <w:szCs w:val="20"/>
    </w:rPr>
  </w:style>
  <w:style w:type="paragraph" w:styleId="a9">
    <w:name w:val="Block Text"/>
    <w:basedOn w:val="a"/>
    <w:rsid w:val="00464431"/>
    <w:pPr>
      <w:spacing w:before="40" w:line="260" w:lineRule="auto"/>
      <w:ind w:left="640" w:right="88"/>
    </w:pPr>
    <w:rPr>
      <w:b/>
      <w:sz w:val="28"/>
      <w:szCs w:val="20"/>
      <w:lang w:val="uk-UA"/>
    </w:rPr>
  </w:style>
  <w:style w:type="paragraph" w:styleId="aa">
    <w:name w:val="List Paragraph"/>
    <w:basedOn w:val="a"/>
    <w:uiPriority w:val="34"/>
    <w:qFormat/>
    <w:rsid w:val="00464431"/>
    <w:pPr>
      <w:ind w:left="720"/>
      <w:contextualSpacing/>
    </w:pPr>
    <w:rPr>
      <w:szCs w:val="20"/>
      <w:lang w:val="uk-UA"/>
    </w:rPr>
  </w:style>
  <w:style w:type="paragraph" w:styleId="HTML">
    <w:name w:val="HTML Preformatted"/>
    <w:basedOn w:val="a"/>
    <w:link w:val="HTML0"/>
    <w:uiPriority w:val="99"/>
    <w:unhideWhenUsed/>
    <w:rsid w:val="004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1251"/>
    <w:rPr>
      <w:rFonts w:ascii="Courier New" w:hAnsi="Courier New" w:cs="Courier New"/>
      <w:lang w:val="ru-RU" w:eastAsia="ru-RU"/>
    </w:rPr>
  </w:style>
  <w:style w:type="character" w:customStyle="1" w:styleId="xfm04944711">
    <w:name w:val="xfm_04944711"/>
    <w:basedOn w:val="a0"/>
    <w:rsid w:val="00184C25"/>
  </w:style>
  <w:style w:type="paragraph" w:styleId="ab">
    <w:name w:val="Normal (Web)"/>
    <w:basedOn w:val="a"/>
    <w:uiPriority w:val="99"/>
    <w:semiHidden/>
    <w:unhideWhenUsed/>
    <w:rsid w:val="0016783B"/>
    <w:pPr>
      <w:spacing w:before="100" w:beforeAutospacing="1" w:after="100" w:afterAutospacing="1"/>
    </w:pPr>
  </w:style>
  <w:style w:type="paragraph" w:styleId="ac">
    <w:name w:val="Balloon Text"/>
    <w:basedOn w:val="a"/>
    <w:link w:val="ad"/>
    <w:uiPriority w:val="99"/>
    <w:semiHidden/>
    <w:unhideWhenUsed/>
    <w:rsid w:val="006C4B6D"/>
    <w:rPr>
      <w:rFonts w:ascii="Tahoma" w:hAnsi="Tahoma" w:cs="Tahoma"/>
      <w:sz w:val="16"/>
      <w:szCs w:val="16"/>
    </w:rPr>
  </w:style>
  <w:style w:type="character" w:customStyle="1" w:styleId="ad">
    <w:name w:val="Текст выноски Знак"/>
    <w:basedOn w:val="a0"/>
    <w:link w:val="ac"/>
    <w:uiPriority w:val="99"/>
    <w:semiHidden/>
    <w:rsid w:val="006C4B6D"/>
    <w:rPr>
      <w:rFonts w:ascii="Tahoma" w:hAnsi="Tahoma" w:cs="Tahoma"/>
      <w:sz w:val="16"/>
      <w:szCs w:val="16"/>
      <w:lang w:val="ru-RU" w:eastAsia="ru-RU"/>
    </w:rPr>
  </w:style>
  <w:style w:type="character" w:customStyle="1" w:styleId="23">
    <w:name w:val="Основной текст 2 Знак"/>
    <w:link w:val="22"/>
    <w:uiPriority w:val="99"/>
    <w:semiHidden/>
    <w:locked/>
    <w:rsid w:val="007F276B"/>
    <w:rPr>
      <w:b/>
      <w:bCs/>
      <w:szCs w:val="24"/>
      <w:lang w:val="ru-RU" w:eastAsia="ru-RU"/>
    </w:rPr>
  </w:style>
  <w:style w:type="paragraph" w:customStyle="1" w:styleId="ListParagraph1">
    <w:name w:val="List Paragraph1"/>
    <w:basedOn w:val="a"/>
    <w:uiPriority w:val="99"/>
    <w:rsid w:val="007F276B"/>
    <w:pPr>
      <w:ind w:left="720"/>
      <w:contextualSpacing/>
    </w:pPr>
    <w:rPr>
      <w:szCs w:val="20"/>
      <w:lang w:val="uk-UA"/>
    </w:rPr>
  </w:style>
  <w:style w:type="paragraph" w:customStyle="1" w:styleId="11">
    <w:name w:val="Обычный1"/>
    <w:link w:val="Normal3"/>
    <w:uiPriority w:val="99"/>
    <w:qFormat/>
    <w:rsid w:val="00A63C35"/>
    <w:pPr>
      <w:spacing w:after="120"/>
      <w:ind w:firstLine="709"/>
      <w:jc w:val="both"/>
    </w:pPr>
    <w:rPr>
      <w:sz w:val="22"/>
      <w:lang w:val="ru-RU" w:eastAsia="ru-RU"/>
    </w:rPr>
  </w:style>
  <w:style w:type="character" w:customStyle="1" w:styleId="Normal3">
    <w:name w:val="Normal Знак3"/>
    <w:link w:val="11"/>
    <w:uiPriority w:val="99"/>
    <w:locked/>
    <w:rsid w:val="00A63C35"/>
    <w:rPr>
      <w:sz w:val="22"/>
      <w:lang w:val="ru-RU" w:eastAsia="ru-RU"/>
    </w:rPr>
  </w:style>
  <w:style w:type="character" w:customStyle="1" w:styleId="xfm64267119">
    <w:name w:val="xfm_64267119"/>
    <w:rsid w:val="00A63C35"/>
  </w:style>
  <w:style w:type="character" w:customStyle="1" w:styleId="hps">
    <w:name w:val="hps"/>
    <w:basedOn w:val="a0"/>
    <w:rsid w:val="00E27FBE"/>
  </w:style>
  <w:style w:type="paragraph" w:customStyle="1" w:styleId="1">
    <w:name w:val="1Заголовок"/>
    <w:basedOn w:val="a"/>
    <w:rsid w:val="00A3703A"/>
    <w:pPr>
      <w:keepNext/>
      <w:numPr>
        <w:numId w:val="20"/>
      </w:numPr>
      <w:suppressAutoHyphens/>
      <w:spacing w:before="240" w:after="120"/>
      <w:jc w:val="center"/>
      <w:outlineLvl w:val="0"/>
    </w:pPr>
    <w:rPr>
      <w:b/>
      <w:lang w:val="uk-UA" w:eastAsia="ar-SA"/>
    </w:rPr>
  </w:style>
  <w:style w:type="paragraph" w:customStyle="1" w:styleId="2">
    <w:name w:val="2Заголовок"/>
    <w:basedOn w:val="1"/>
    <w:rsid w:val="00A3703A"/>
    <w:pPr>
      <w:keepNext w:val="0"/>
      <w:numPr>
        <w:ilvl w:val="1"/>
      </w:numPr>
      <w:suppressAutoHyphens w:val="0"/>
      <w:spacing w:before="0"/>
      <w:ind w:left="0"/>
      <w:jc w:val="both"/>
      <w:outlineLvl w:val="9"/>
    </w:pPr>
    <w:rPr>
      <w:b w:val="0"/>
    </w:rPr>
  </w:style>
  <w:style w:type="paragraph" w:customStyle="1" w:styleId="Default">
    <w:name w:val="Default"/>
    <w:rsid w:val="00AF3239"/>
    <w:pPr>
      <w:autoSpaceDE w:val="0"/>
      <w:autoSpaceDN w:val="0"/>
      <w:adjustRightInd w:val="0"/>
    </w:pPr>
    <w:rPr>
      <w:rFonts w:eastAsiaTheme="minorHAnsi"/>
      <w:color w:val="000000"/>
      <w:sz w:val="24"/>
      <w:szCs w:val="24"/>
      <w:lang w:val="ru-RU" w:eastAsia="en-US"/>
    </w:rPr>
  </w:style>
  <w:style w:type="paragraph" w:customStyle="1" w:styleId="rvps2">
    <w:name w:val="rvps2"/>
    <w:basedOn w:val="a"/>
    <w:rsid w:val="00471208"/>
    <w:pPr>
      <w:spacing w:before="100" w:beforeAutospacing="1" w:after="100" w:afterAutospacing="1"/>
    </w:pPr>
  </w:style>
  <w:style w:type="paragraph" w:styleId="ae">
    <w:name w:val="No Spacing"/>
    <w:uiPriority w:val="1"/>
    <w:qFormat/>
    <w:rsid w:val="00035B7D"/>
    <w:rPr>
      <w:sz w:val="24"/>
      <w:szCs w:val="24"/>
      <w:lang w:eastAsia="ru-RU"/>
    </w:rPr>
  </w:style>
  <w:style w:type="paragraph" w:styleId="af">
    <w:name w:val="footer"/>
    <w:basedOn w:val="a"/>
    <w:link w:val="af0"/>
    <w:uiPriority w:val="99"/>
    <w:unhideWhenUsed/>
    <w:rsid w:val="00875AE3"/>
    <w:pPr>
      <w:tabs>
        <w:tab w:val="center" w:pos="4677"/>
        <w:tab w:val="right" w:pos="9355"/>
      </w:tabs>
    </w:pPr>
  </w:style>
  <w:style w:type="character" w:customStyle="1" w:styleId="af0">
    <w:name w:val="Нижний колонтитул Знак"/>
    <w:basedOn w:val="a0"/>
    <w:link w:val="af"/>
    <w:uiPriority w:val="99"/>
    <w:rsid w:val="00875AE3"/>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0551">
      <w:bodyDiv w:val="1"/>
      <w:marLeft w:val="0"/>
      <w:marRight w:val="0"/>
      <w:marTop w:val="0"/>
      <w:marBottom w:val="0"/>
      <w:divBdr>
        <w:top w:val="none" w:sz="0" w:space="0" w:color="auto"/>
        <w:left w:val="none" w:sz="0" w:space="0" w:color="auto"/>
        <w:bottom w:val="none" w:sz="0" w:space="0" w:color="auto"/>
        <w:right w:val="none" w:sz="0" w:space="0" w:color="auto"/>
      </w:divBdr>
    </w:div>
    <w:div w:id="1059667744">
      <w:bodyDiv w:val="1"/>
      <w:marLeft w:val="0"/>
      <w:marRight w:val="0"/>
      <w:marTop w:val="0"/>
      <w:marBottom w:val="0"/>
      <w:divBdr>
        <w:top w:val="none" w:sz="0" w:space="0" w:color="auto"/>
        <w:left w:val="none" w:sz="0" w:space="0" w:color="auto"/>
        <w:bottom w:val="none" w:sz="0" w:space="0" w:color="auto"/>
        <w:right w:val="none" w:sz="0" w:space="0" w:color="auto"/>
      </w:divBdr>
    </w:div>
    <w:div w:id="1127775140">
      <w:bodyDiv w:val="1"/>
      <w:marLeft w:val="0"/>
      <w:marRight w:val="0"/>
      <w:marTop w:val="0"/>
      <w:marBottom w:val="0"/>
      <w:divBdr>
        <w:top w:val="none" w:sz="0" w:space="0" w:color="auto"/>
        <w:left w:val="none" w:sz="0" w:space="0" w:color="auto"/>
        <w:bottom w:val="none" w:sz="0" w:space="0" w:color="auto"/>
        <w:right w:val="none" w:sz="0" w:space="0" w:color="auto"/>
      </w:divBdr>
    </w:div>
    <w:div w:id="1143932529">
      <w:bodyDiv w:val="1"/>
      <w:marLeft w:val="0"/>
      <w:marRight w:val="0"/>
      <w:marTop w:val="0"/>
      <w:marBottom w:val="0"/>
      <w:divBdr>
        <w:top w:val="none" w:sz="0" w:space="0" w:color="auto"/>
        <w:left w:val="none" w:sz="0" w:space="0" w:color="auto"/>
        <w:bottom w:val="none" w:sz="0" w:space="0" w:color="auto"/>
        <w:right w:val="none" w:sz="0" w:space="0" w:color="auto"/>
      </w:divBdr>
    </w:div>
    <w:div w:id="1450589375">
      <w:bodyDiv w:val="1"/>
      <w:marLeft w:val="0"/>
      <w:marRight w:val="0"/>
      <w:marTop w:val="0"/>
      <w:marBottom w:val="0"/>
      <w:divBdr>
        <w:top w:val="none" w:sz="0" w:space="0" w:color="auto"/>
        <w:left w:val="none" w:sz="0" w:space="0" w:color="auto"/>
        <w:bottom w:val="none" w:sz="0" w:space="0" w:color="auto"/>
        <w:right w:val="none" w:sz="0" w:space="0" w:color="auto"/>
      </w:divBdr>
      <w:divsChild>
        <w:div w:id="1513378747">
          <w:marLeft w:val="0"/>
          <w:marRight w:val="0"/>
          <w:marTop w:val="0"/>
          <w:marBottom w:val="0"/>
          <w:divBdr>
            <w:top w:val="none" w:sz="0" w:space="0" w:color="auto"/>
            <w:left w:val="none" w:sz="0" w:space="0" w:color="auto"/>
            <w:bottom w:val="none" w:sz="0" w:space="0" w:color="auto"/>
            <w:right w:val="none" w:sz="0" w:space="0" w:color="auto"/>
          </w:divBdr>
          <w:divsChild>
            <w:div w:id="1238055595">
              <w:marLeft w:val="0"/>
              <w:marRight w:val="0"/>
              <w:marTop w:val="0"/>
              <w:marBottom w:val="0"/>
              <w:divBdr>
                <w:top w:val="none" w:sz="0" w:space="0" w:color="auto"/>
                <w:left w:val="none" w:sz="0" w:space="0" w:color="auto"/>
                <w:bottom w:val="none" w:sz="0" w:space="0" w:color="auto"/>
                <w:right w:val="none" w:sz="0" w:space="0" w:color="auto"/>
              </w:divBdr>
              <w:divsChild>
                <w:div w:id="855340015">
                  <w:marLeft w:val="0"/>
                  <w:marRight w:val="0"/>
                  <w:marTop w:val="0"/>
                  <w:marBottom w:val="0"/>
                  <w:divBdr>
                    <w:top w:val="none" w:sz="0" w:space="0" w:color="auto"/>
                    <w:left w:val="none" w:sz="0" w:space="0" w:color="auto"/>
                    <w:bottom w:val="none" w:sz="0" w:space="0" w:color="auto"/>
                    <w:right w:val="none" w:sz="0" w:space="0" w:color="auto"/>
                  </w:divBdr>
                  <w:divsChild>
                    <w:div w:id="1925992528">
                      <w:marLeft w:val="0"/>
                      <w:marRight w:val="0"/>
                      <w:marTop w:val="0"/>
                      <w:marBottom w:val="0"/>
                      <w:divBdr>
                        <w:top w:val="none" w:sz="0" w:space="0" w:color="auto"/>
                        <w:left w:val="none" w:sz="0" w:space="0" w:color="auto"/>
                        <w:bottom w:val="none" w:sz="0" w:space="0" w:color="auto"/>
                        <w:right w:val="none" w:sz="0" w:space="0" w:color="auto"/>
                      </w:divBdr>
                      <w:divsChild>
                        <w:div w:id="1705861840">
                          <w:marLeft w:val="0"/>
                          <w:marRight w:val="0"/>
                          <w:marTop w:val="0"/>
                          <w:marBottom w:val="0"/>
                          <w:divBdr>
                            <w:top w:val="none" w:sz="0" w:space="0" w:color="auto"/>
                            <w:left w:val="none" w:sz="0" w:space="0" w:color="auto"/>
                            <w:bottom w:val="none" w:sz="0" w:space="0" w:color="auto"/>
                            <w:right w:val="none" w:sz="0" w:space="0" w:color="auto"/>
                          </w:divBdr>
                          <w:divsChild>
                            <w:div w:id="1101488931">
                              <w:marLeft w:val="0"/>
                              <w:marRight w:val="0"/>
                              <w:marTop w:val="0"/>
                              <w:marBottom w:val="0"/>
                              <w:divBdr>
                                <w:top w:val="none" w:sz="0" w:space="0" w:color="auto"/>
                                <w:left w:val="none" w:sz="0" w:space="0" w:color="auto"/>
                                <w:bottom w:val="none" w:sz="0" w:space="0" w:color="auto"/>
                                <w:right w:val="none" w:sz="0" w:space="0" w:color="auto"/>
                              </w:divBdr>
                              <w:divsChild>
                                <w:div w:id="254094377">
                                  <w:marLeft w:val="0"/>
                                  <w:marRight w:val="0"/>
                                  <w:marTop w:val="0"/>
                                  <w:marBottom w:val="0"/>
                                  <w:divBdr>
                                    <w:top w:val="none" w:sz="0" w:space="0" w:color="auto"/>
                                    <w:left w:val="none" w:sz="0" w:space="0" w:color="auto"/>
                                    <w:bottom w:val="none" w:sz="0" w:space="0" w:color="auto"/>
                                    <w:right w:val="none" w:sz="0" w:space="0" w:color="auto"/>
                                  </w:divBdr>
                                  <w:divsChild>
                                    <w:div w:id="1154880897">
                                      <w:marLeft w:val="0"/>
                                      <w:marRight w:val="0"/>
                                      <w:marTop w:val="0"/>
                                      <w:marBottom w:val="0"/>
                                      <w:divBdr>
                                        <w:top w:val="none" w:sz="0" w:space="0" w:color="auto"/>
                                        <w:left w:val="none" w:sz="0" w:space="0" w:color="auto"/>
                                        <w:bottom w:val="none" w:sz="0" w:space="0" w:color="auto"/>
                                        <w:right w:val="none" w:sz="0" w:space="0" w:color="auto"/>
                                      </w:divBdr>
                                      <w:divsChild>
                                        <w:div w:id="1762263976">
                                          <w:marLeft w:val="0"/>
                                          <w:marRight w:val="0"/>
                                          <w:marTop w:val="0"/>
                                          <w:marBottom w:val="0"/>
                                          <w:divBdr>
                                            <w:top w:val="none" w:sz="0" w:space="0" w:color="auto"/>
                                            <w:left w:val="none" w:sz="0" w:space="0" w:color="auto"/>
                                            <w:bottom w:val="none" w:sz="0" w:space="0" w:color="auto"/>
                                            <w:right w:val="none" w:sz="0" w:space="0" w:color="auto"/>
                                          </w:divBdr>
                                          <w:divsChild>
                                            <w:div w:id="2104570793">
                                              <w:marLeft w:val="0"/>
                                              <w:marRight w:val="0"/>
                                              <w:marTop w:val="0"/>
                                              <w:marBottom w:val="0"/>
                                              <w:divBdr>
                                                <w:top w:val="none" w:sz="0" w:space="0" w:color="auto"/>
                                                <w:left w:val="none" w:sz="0" w:space="0" w:color="auto"/>
                                                <w:bottom w:val="none" w:sz="0" w:space="0" w:color="auto"/>
                                                <w:right w:val="none" w:sz="0" w:space="0" w:color="auto"/>
                                              </w:divBdr>
                                              <w:divsChild>
                                                <w:div w:id="2345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Всеукраїнська громадська організація</vt:lpstr>
    </vt:vector>
  </TitlesOfParts>
  <Company>Ivc</Company>
  <LinksUpToDate>false</LinksUpToDate>
  <CharactersWithSpaces>17907</CharactersWithSpaces>
  <SharedDoc>false</SharedDoc>
  <HLinks>
    <vt:vector size="6" baseType="variant">
      <vt:variant>
        <vt:i4>3735583</vt:i4>
      </vt:variant>
      <vt:variant>
        <vt:i4>0</vt:i4>
      </vt:variant>
      <vt:variant>
        <vt:i4>0</vt:i4>
      </vt:variant>
      <vt:variant>
        <vt:i4>5</vt:i4>
      </vt:variant>
      <vt:variant>
        <vt:lpwstr>mailto:ivc@skif.net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Всеукраїнська громадська організація</dc:title>
  <dc:creator>Olya</dc:creator>
  <cp:lastModifiedBy>Зубенко Ірина Михайлівна</cp:lastModifiedBy>
  <cp:revision>3</cp:revision>
  <cp:lastPrinted>2019-08-23T10:01:00Z</cp:lastPrinted>
  <dcterms:created xsi:type="dcterms:W3CDTF">2019-08-23T10:02:00Z</dcterms:created>
  <dcterms:modified xsi:type="dcterms:W3CDTF">2019-08-27T07:18:00Z</dcterms:modified>
</cp:coreProperties>
</file>