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5" w:rsidRDefault="00A66EC0">
      <w:pPr>
        <w:keepNext/>
        <w:keepLines/>
        <w:suppressLineNumbers/>
        <w:suppressAutoHyphens/>
        <w:spacing w:line="264" w:lineRule="auto"/>
        <w:ind w:right="-54"/>
        <w:rPr>
          <w:rFonts w:ascii="Arial Black" w:hAnsi="Arial Black" w:cs="Arial"/>
          <w:color w:val="421C62"/>
          <w:spacing w:val="90"/>
          <w:kern w:val="16"/>
          <w:sz w:val="14"/>
        </w:rPr>
      </w:pPr>
      <w:r>
        <w:rPr>
          <w:noProof/>
        </w:rPr>
        <w:drawing>
          <wp:anchor distT="0" distB="0" distL="114300" distR="114300" simplePos="0" relativeHeight="251660288" behindDoc="0" locked="0" layoutInCell="1" allowOverlap="1" wp14:anchorId="43C3C7AF" wp14:editId="48D063A8">
            <wp:simplePos x="0" y="0"/>
            <wp:positionH relativeFrom="margin">
              <wp:posOffset>-247650</wp:posOffset>
            </wp:positionH>
            <wp:positionV relativeFrom="margin">
              <wp:posOffset>0</wp:posOffset>
            </wp:positionV>
            <wp:extent cx="1338580" cy="793115"/>
            <wp:effectExtent l="0" t="0" r="0" b="6985"/>
            <wp:wrapSquare wrapText="bothSides"/>
            <wp:docPr id="6" name="Рисунок 6" descr="Эмблема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Эмблема_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F5">
        <w:rPr>
          <w:rFonts w:ascii="Arial Black" w:hAnsi="Arial Black" w:cs="Arial"/>
          <w:noProof/>
          <w:color w:val="421C62"/>
          <w:spacing w:val="90"/>
          <w:kern w:val="16"/>
          <w:sz w:val="20"/>
        </w:rPr>
        <w:t>Всеукраїнська громадська організація</w:t>
      </w:r>
    </w:p>
    <w:p w:rsidR="004626F5" w:rsidRDefault="00031A91">
      <w:pPr>
        <w:keepNext/>
        <w:keepLines/>
        <w:suppressLineNumbers/>
        <w:suppressAutoHyphens/>
        <w:ind w:right="-54"/>
        <w:jc w:val="both"/>
        <w:rPr>
          <w:rFonts w:ascii="Arial" w:hAnsi="Arial" w:cs="Arial"/>
          <w:color w:val="421C62"/>
          <w:spacing w:val="-1"/>
          <w:sz w:val="14"/>
          <w:lang w:val="en-US"/>
        </w:rPr>
      </w:pPr>
      <w:r>
        <w:rPr>
          <w:rFonts w:ascii="Arial" w:hAnsi="Arial" w:cs="Arial"/>
          <w:noProof/>
          <w:color w:val="421C62"/>
          <w:spacing w:val="9"/>
          <w:sz w:val="16"/>
        </w:rPr>
        <w:drawing>
          <wp:inline distT="0" distB="0" distL="0" distR="0" wp14:anchorId="08930B2D" wp14:editId="0C2064FD">
            <wp:extent cx="4800600" cy="257175"/>
            <wp:effectExtent l="19050" t="0" r="0" b="0"/>
            <wp:docPr id="1" name="Рисунок 1" descr="Granit_text_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it_text_SEU"/>
                    <pic:cNvPicPr>
                      <a:picLocks noChangeAspect="1" noChangeArrowheads="1"/>
                    </pic:cNvPicPr>
                  </pic:nvPicPr>
                  <pic:blipFill>
                    <a:blip r:embed="rId8" cstate="print"/>
                    <a:srcRect/>
                    <a:stretch>
                      <a:fillRect/>
                    </a:stretch>
                  </pic:blipFill>
                  <pic:spPr bwMode="auto">
                    <a:xfrm>
                      <a:off x="0" y="0"/>
                      <a:ext cx="4800600" cy="257175"/>
                    </a:xfrm>
                    <a:prstGeom prst="rect">
                      <a:avLst/>
                    </a:prstGeom>
                    <a:noFill/>
                    <a:ln w="9525">
                      <a:noFill/>
                      <a:miter lim="800000"/>
                      <a:headEnd/>
                      <a:tailEnd/>
                    </a:ln>
                  </pic:spPr>
                </pic:pic>
              </a:graphicData>
            </a:graphic>
          </wp:inline>
        </w:drawing>
      </w:r>
    </w:p>
    <w:p w:rsidR="004626F5" w:rsidRPr="00AD5EBF" w:rsidRDefault="000C07A8" w:rsidP="00C46C0D">
      <w:pPr>
        <w:keepNext/>
        <w:keepLines/>
        <w:suppressLineNumbers/>
        <w:suppressAutoHyphens/>
        <w:spacing w:line="360" w:lineRule="auto"/>
        <w:ind w:right="-142"/>
        <w:rPr>
          <w:color w:val="421C62"/>
          <w:spacing w:val="-2"/>
          <w:kern w:val="2"/>
          <w:sz w:val="18"/>
          <w:szCs w:val="18"/>
          <w:lang w:val="uk-UA"/>
        </w:rPr>
      </w:pPr>
      <w:r w:rsidRPr="00AD5EBF">
        <w:rPr>
          <w:sz w:val="18"/>
          <w:szCs w:val="18"/>
          <w:lang w:val="uk-UA"/>
        </w:rPr>
        <w:t xml:space="preserve"> </w:t>
      </w:r>
      <w:r w:rsidR="00F11D41" w:rsidRPr="00AD5EBF">
        <w:rPr>
          <w:sz w:val="18"/>
          <w:szCs w:val="18"/>
          <w:lang w:val="uk-UA"/>
        </w:rPr>
        <w:t xml:space="preserve"> </w:t>
      </w:r>
      <w:r w:rsidR="00F11D41" w:rsidRPr="00AD5EBF">
        <w:rPr>
          <w:color w:val="421C62"/>
          <w:spacing w:val="8"/>
          <w:kern w:val="2"/>
          <w:sz w:val="18"/>
          <w:szCs w:val="18"/>
          <w:lang w:val="uk-UA"/>
        </w:rPr>
        <w:t>03179, м. Київ, вул. Прилужна, буд. 8, літ. А, оф.200</w:t>
      </w:r>
      <w:r w:rsidR="00F11D41" w:rsidRPr="00AD5EBF">
        <w:rPr>
          <w:color w:val="403152"/>
          <w:sz w:val="18"/>
          <w:szCs w:val="18"/>
          <w:lang w:val="uk-UA"/>
        </w:rPr>
        <w:t xml:space="preserve"> </w:t>
      </w:r>
      <w:r w:rsidRPr="00AD5EBF">
        <w:rPr>
          <w:color w:val="403152"/>
          <w:sz w:val="18"/>
          <w:szCs w:val="18"/>
          <w:lang w:val="uk-UA"/>
        </w:rPr>
        <w:t xml:space="preserve">  </w:t>
      </w:r>
      <w:r w:rsidR="00F11D41" w:rsidRPr="00AD5EBF">
        <w:rPr>
          <w:color w:val="403152"/>
          <w:sz w:val="18"/>
          <w:szCs w:val="18"/>
          <w:lang w:val="uk-UA"/>
        </w:rPr>
        <w:t xml:space="preserve"> </w:t>
      </w:r>
      <w:r w:rsidR="00C46C0D">
        <w:rPr>
          <w:color w:val="403152"/>
          <w:sz w:val="18"/>
          <w:szCs w:val="18"/>
          <w:lang w:val="en-US"/>
        </w:rPr>
        <w:t>e</w:t>
      </w:r>
      <w:r w:rsidR="004626F5" w:rsidRPr="00AD5EBF">
        <w:rPr>
          <w:color w:val="421C62"/>
          <w:spacing w:val="-1"/>
          <w:kern w:val="2"/>
          <w:sz w:val="18"/>
          <w:szCs w:val="18"/>
          <w:lang w:val="uk-UA"/>
        </w:rPr>
        <w:t>-</w:t>
      </w:r>
      <w:r w:rsidR="004626F5" w:rsidRPr="00AD5EBF">
        <w:rPr>
          <w:color w:val="421C62"/>
          <w:spacing w:val="-2"/>
          <w:kern w:val="2"/>
          <w:sz w:val="18"/>
          <w:szCs w:val="18"/>
          <w:lang w:val="uk-UA"/>
        </w:rPr>
        <w:t>mail:</w:t>
      </w:r>
      <w:r w:rsidR="004626F5" w:rsidRPr="00AD5EBF">
        <w:rPr>
          <w:color w:val="421C62"/>
          <w:spacing w:val="-1"/>
          <w:kern w:val="2"/>
          <w:sz w:val="18"/>
          <w:szCs w:val="18"/>
          <w:lang w:val="uk-UA"/>
        </w:rPr>
        <w:t xml:space="preserve"> </w:t>
      </w:r>
      <w:r w:rsidRPr="00AD5EBF">
        <w:rPr>
          <w:color w:val="421C62"/>
          <w:spacing w:val="-1"/>
          <w:kern w:val="2"/>
          <w:sz w:val="18"/>
          <w:szCs w:val="18"/>
          <w:lang w:val="uk-UA"/>
        </w:rPr>
        <w:t xml:space="preserve"> </w:t>
      </w:r>
      <w:r w:rsidR="001D7C52" w:rsidRPr="001D7C52">
        <w:rPr>
          <w:color w:val="421C62"/>
          <w:spacing w:val="-2"/>
          <w:kern w:val="2"/>
          <w:sz w:val="18"/>
          <w:szCs w:val="18"/>
          <w:lang w:val="uk-UA"/>
        </w:rPr>
        <w:t>centre_seu@ukr.net</w:t>
      </w:r>
      <w:r w:rsidRPr="00AD5EBF">
        <w:rPr>
          <w:color w:val="421C62"/>
          <w:spacing w:val="-1"/>
          <w:kern w:val="2"/>
          <w:sz w:val="18"/>
          <w:szCs w:val="18"/>
          <w:lang w:val="uk-UA"/>
        </w:rPr>
        <w:t xml:space="preserve">  </w:t>
      </w:r>
      <w:r w:rsidR="00F11D41" w:rsidRPr="00AD5EBF">
        <w:rPr>
          <w:color w:val="421C62"/>
          <w:spacing w:val="-1"/>
          <w:kern w:val="2"/>
          <w:sz w:val="18"/>
          <w:szCs w:val="18"/>
          <w:lang w:val="uk-UA"/>
        </w:rPr>
        <w:t xml:space="preserve"> www</w:t>
      </w:r>
      <w:r w:rsidR="00A66EC0">
        <w:rPr>
          <w:color w:val="421C62"/>
          <w:spacing w:val="-1"/>
          <w:kern w:val="2"/>
          <w:sz w:val="18"/>
          <w:szCs w:val="18"/>
          <w:lang w:val="uk-UA"/>
        </w:rPr>
        <w:t>.</w:t>
      </w:r>
      <w:r w:rsidR="00F11D41" w:rsidRPr="00AD5EBF">
        <w:rPr>
          <w:color w:val="421C62"/>
          <w:spacing w:val="-1"/>
          <w:kern w:val="2"/>
          <w:sz w:val="18"/>
          <w:szCs w:val="18"/>
          <w:lang w:val="uk-UA"/>
        </w:rPr>
        <w:t>seu.in.ua</w:t>
      </w:r>
    </w:p>
    <w:p w:rsidR="00C46C0D" w:rsidRDefault="00C46C0D" w:rsidP="00C46C0D">
      <w:pPr>
        <w:keepNext/>
        <w:keepLines/>
        <w:suppressLineNumbers/>
        <w:suppressAutoHyphens/>
        <w:spacing w:line="360" w:lineRule="auto"/>
        <w:ind w:right="126"/>
        <w:rPr>
          <w:color w:val="421C62"/>
          <w:spacing w:val="8"/>
          <w:kern w:val="2"/>
          <w:sz w:val="18"/>
          <w:szCs w:val="18"/>
          <w:lang w:val="uk-UA"/>
        </w:rPr>
      </w:pPr>
      <w:r>
        <w:rPr>
          <w:color w:val="421C62"/>
          <w:spacing w:val="8"/>
          <w:kern w:val="2"/>
          <w:sz w:val="18"/>
          <w:szCs w:val="18"/>
          <w:lang w:val="uk-UA"/>
        </w:rPr>
        <w:t>р</w:t>
      </w:r>
      <w:r w:rsidR="004626F5" w:rsidRPr="00AD5EBF">
        <w:rPr>
          <w:color w:val="421C62"/>
          <w:spacing w:val="8"/>
          <w:kern w:val="2"/>
          <w:sz w:val="18"/>
          <w:szCs w:val="18"/>
          <w:lang w:val="uk-UA"/>
        </w:rPr>
        <w:t xml:space="preserve">/р </w:t>
      </w:r>
      <w:r w:rsidRPr="00C46C0D">
        <w:rPr>
          <w:color w:val="421C62"/>
          <w:spacing w:val="8"/>
          <w:kern w:val="2"/>
          <w:sz w:val="18"/>
          <w:szCs w:val="18"/>
          <w:lang w:val="uk-UA"/>
        </w:rPr>
        <w:t>26004878809706</w:t>
      </w:r>
      <w:r w:rsidR="006E7B90" w:rsidRPr="00AD5EBF">
        <w:rPr>
          <w:color w:val="421C62"/>
          <w:spacing w:val="8"/>
          <w:kern w:val="2"/>
          <w:sz w:val="18"/>
          <w:szCs w:val="18"/>
          <w:lang w:val="uk-UA"/>
        </w:rPr>
        <w:t xml:space="preserve"> </w:t>
      </w:r>
      <w:r w:rsidR="004626F5" w:rsidRPr="00AD5EBF">
        <w:rPr>
          <w:color w:val="421C62"/>
          <w:spacing w:val="8"/>
          <w:kern w:val="2"/>
          <w:sz w:val="18"/>
          <w:szCs w:val="18"/>
          <w:lang w:val="uk-UA"/>
        </w:rPr>
        <w:t xml:space="preserve">в </w:t>
      </w:r>
      <w:r w:rsidR="006E7B90" w:rsidRPr="00AD5EBF">
        <w:rPr>
          <w:color w:val="421C62"/>
          <w:spacing w:val="8"/>
          <w:kern w:val="2"/>
          <w:sz w:val="18"/>
          <w:szCs w:val="18"/>
          <w:lang w:val="uk-UA"/>
        </w:rPr>
        <w:t>А</w:t>
      </w:r>
      <w:r w:rsidRPr="00C46C0D">
        <w:rPr>
          <w:color w:val="421C62"/>
          <w:spacing w:val="8"/>
          <w:kern w:val="2"/>
          <w:sz w:val="18"/>
          <w:szCs w:val="18"/>
          <w:lang w:val="uk-UA"/>
        </w:rPr>
        <w:t>Т «</w:t>
      </w:r>
      <w:r w:rsidR="006E7B90" w:rsidRPr="00AD5EBF">
        <w:rPr>
          <w:color w:val="421C62"/>
          <w:spacing w:val="8"/>
          <w:kern w:val="2"/>
          <w:sz w:val="18"/>
          <w:szCs w:val="18"/>
          <w:lang w:val="uk-UA"/>
        </w:rPr>
        <w:t>Укр</w:t>
      </w:r>
      <w:r>
        <w:rPr>
          <w:color w:val="421C62"/>
          <w:spacing w:val="8"/>
          <w:kern w:val="2"/>
          <w:sz w:val="18"/>
          <w:szCs w:val="18"/>
          <w:lang w:val="uk-UA"/>
        </w:rPr>
        <w:t>С</w:t>
      </w:r>
      <w:r w:rsidR="006E7B90" w:rsidRPr="00AD5EBF">
        <w:rPr>
          <w:color w:val="421C62"/>
          <w:spacing w:val="8"/>
          <w:kern w:val="2"/>
          <w:sz w:val="18"/>
          <w:szCs w:val="18"/>
          <w:lang w:val="uk-UA"/>
        </w:rPr>
        <w:t>иббанк</w:t>
      </w:r>
      <w:r>
        <w:rPr>
          <w:color w:val="421C62"/>
          <w:spacing w:val="8"/>
          <w:kern w:val="2"/>
          <w:sz w:val="18"/>
          <w:szCs w:val="18"/>
          <w:lang w:val="uk-UA"/>
        </w:rPr>
        <w:t>»</w:t>
      </w:r>
      <w:r w:rsidR="004626F5" w:rsidRPr="00AD5EBF">
        <w:rPr>
          <w:color w:val="421C62"/>
          <w:spacing w:val="8"/>
          <w:kern w:val="2"/>
          <w:sz w:val="18"/>
          <w:szCs w:val="18"/>
          <w:lang w:val="uk-UA"/>
        </w:rPr>
        <w:t xml:space="preserve">, МФО </w:t>
      </w:r>
      <w:r w:rsidR="006E7B90" w:rsidRPr="00AD5EBF">
        <w:rPr>
          <w:color w:val="421C62"/>
          <w:spacing w:val="8"/>
          <w:kern w:val="2"/>
          <w:sz w:val="18"/>
          <w:szCs w:val="18"/>
          <w:lang w:val="uk-UA"/>
        </w:rPr>
        <w:t>351005</w:t>
      </w:r>
      <w:r w:rsidR="004626F5" w:rsidRPr="00AD5EBF">
        <w:rPr>
          <w:color w:val="421C62"/>
          <w:spacing w:val="8"/>
          <w:kern w:val="2"/>
          <w:sz w:val="18"/>
          <w:szCs w:val="18"/>
          <w:lang w:val="uk-UA"/>
        </w:rPr>
        <w:t xml:space="preserve">, </w:t>
      </w:r>
      <w:r w:rsidR="00A66EC0">
        <w:rPr>
          <w:color w:val="421C62"/>
          <w:spacing w:val="8"/>
          <w:kern w:val="2"/>
          <w:sz w:val="18"/>
          <w:szCs w:val="18"/>
          <w:lang w:val="uk-UA"/>
        </w:rPr>
        <w:t>ід.</w:t>
      </w:r>
      <w:r w:rsidR="004626F5" w:rsidRPr="00AD5EBF">
        <w:rPr>
          <w:color w:val="421C62"/>
          <w:spacing w:val="8"/>
          <w:kern w:val="2"/>
          <w:sz w:val="18"/>
          <w:szCs w:val="18"/>
          <w:lang w:val="uk-UA"/>
        </w:rPr>
        <w:t>код  20075879</w:t>
      </w:r>
      <w:r>
        <w:rPr>
          <w:color w:val="421C62"/>
          <w:spacing w:val="8"/>
          <w:kern w:val="2"/>
          <w:sz w:val="18"/>
          <w:szCs w:val="18"/>
          <w:lang w:val="uk-UA"/>
        </w:rPr>
        <w:t>, т</w:t>
      </w:r>
      <w:r w:rsidRPr="00C46C0D">
        <w:rPr>
          <w:color w:val="421C62"/>
          <w:spacing w:val="8"/>
          <w:kern w:val="2"/>
          <w:sz w:val="18"/>
          <w:szCs w:val="18"/>
          <w:lang w:val="uk-UA"/>
        </w:rPr>
        <w:t>ел.</w:t>
      </w:r>
      <w:r>
        <w:rPr>
          <w:color w:val="421C62"/>
          <w:spacing w:val="8"/>
          <w:kern w:val="2"/>
          <w:sz w:val="18"/>
          <w:szCs w:val="18"/>
          <w:lang w:val="uk-UA"/>
        </w:rPr>
        <w:t xml:space="preserve"> +380964539920</w:t>
      </w:r>
    </w:p>
    <w:p w:rsidR="0027684F" w:rsidRDefault="006C4B6D" w:rsidP="004E2A42">
      <w:pPr>
        <w:jc w:val="both"/>
        <w:rPr>
          <w:i/>
          <w:lang w:val="uk-UA"/>
        </w:rPr>
      </w:pPr>
      <w:r>
        <w:rPr>
          <w:rFonts w:ascii="Arial" w:hAnsi="Arial" w:cs="Arial"/>
          <w:noProof/>
          <w:color w:val="421C62"/>
          <w:spacing w:val="16"/>
          <w:sz w:val="20"/>
        </w:rPr>
        <mc:AlternateContent>
          <mc:Choice Requires="wps">
            <w:drawing>
              <wp:anchor distT="0" distB="0" distL="114300" distR="114300" simplePos="0" relativeHeight="251657216" behindDoc="0" locked="0" layoutInCell="1" allowOverlap="1" wp14:anchorId="51CEF4C2" wp14:editId="0B908ED2">
                <wp:simplePos x="0" y="0"/>
                <wp:positionH relativeFrom="column">
                  <wp:posOffset>-251460</wp:posOffset>
                </wp:positionH>
                <wp:positionV relativeFrom="paragraph">
                  <wp:posOffset>-1270</wp:posOffset>
                </wp:positionV>
                <wp:extent cx="6537325" cy="0"/>
                <wp:effectExtent l="24765" t="17780" r="1968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31750">
                          <a:solidFill>
                            <a:srgbClr val="2907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C4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49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9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COMFGlh&#10;RFuhOMpDZzrjCghYqZ0NtdGzejVbTb87pPSqIerAI8O3i4G0LGQk71LCwRnA33dfNIMYcvQ6tulc&#10;2zZAQgPQOU7jcp8GP3tE4XI6GT+NRxOMaO9LSNEnGuv8Z65bFIwSS+Acgclp63wgQoo+JLyj9EZI&#10;GYctFepKPM6eJmnMcFoKFrwhztnDfiUtOhHQy2iePk02sSzwPIZZfVQsojWcsPXN9kTIqw2vSxXw&#10;oBbgc7OugvgxT+fr2XqWD/LRdD3I06oafNqs8sF0A5yqcbVaVdnPQC3Li0YwxlVg14szy/9u+Ldv&#10;cpXVXZ73PiTv0WPDgGy/R9JxmGF+VyXsNbvsbD9k0GMMvv2dIPjHM9iPP3z5CwAA//8DAFBLAwQU&#10;AAYACAAAACEAE1j7lt0AAAAHAQAADwAAAGRycy9kb3ducmV2LnhtbEyOzU7DMBCE70i8g7VIXFDr&#10;kEpVE+JU/IgTJ9qiqjc3XhLTeJ3Ebht4ehYucJvRjGa+Yjm6VpxwCNaTgttpAgKp8sZSrWCzfp4s&#10;QISoyejWEyr4xADL8vKi0LnxZ3rF0yrWgkco5FpBE2OXSxmqBp0OU98hcfbuB6cj26GWZtBnHnet&#10;TJNkLp22xA+N7vCxweqwOjoFtn/6oo/t8II7mz7c9G+HWR83Sl1fjfd3ICKO8a8MP/iMDiUz7f2R&#10;TBCtgsksm3OVRQqC82yRZSD2v16WhfzPX34DAAD//wMAUEsBAi0AFAAGAAgAAAAhALaDOJL+AAAA&#10;4QEAABMAAAAAAAAAAAAAAAAAAAAAAFtDb250ZW50X1R5cGVzXS54bWxQSwECLQAUAAYACAAAACEA&#10;OP0h/9YAAACUAQAACwAAAAAAAAAAAAAAAAAvAQAAX3JlbHMvLnJlbHNQSwECLQAUAAYACAAAACEA&#10;4k/n/RUCAAApBAAADgAAAAAAAAAAAAAAAAAuAgAAZHJzL2Uyb0RvYy54bWxQSwECLQAUAAYACAAA&#10;ACEAE1j7lt0AAAAHAQAADwAAAAAAAAAAAAAAAABvBAAAZHJzL2Rvd25yZXYueG1sUEsFBgAAAAAE&#10;AAQA8wAAAHkFAAAAAA==&#10;" strokecolor="#29075f" strokeweight="2.5pt"/>
            </w:pict>
          </mc:Fallback>
        </mc:AlternateContent>
      </w:r>
    </w:p>
    <w:p w:rsidR="00AF3239" w:rsidRPr="00DF34DD" w:rsidRDefault="00AF3239" w:rsidP="00AF3239">
      <w:pPr>
        <w:ind w:left="5245"/>
        <w:rPr>
          <w:b/>
          <w:lang w:val="uk-UA"/>
        </w:rPr>
      </w:pPr>
      <w:r>
        <w:rPr>
          <w:b/>
          <w:lang w:val="uk-UA"/>
        </w:rPr>
        <w:t xml:space="preserve">               </w:t>
      </w:r>
      <w:r w:rsidRPr="00DF34DD">
        <w:rPr>
          <w:b/>
          <w:lang w:val="uk-UA"/>
        </w:rPr>
        <w:t>ЗАТВЕРДЖЕНО</w:t>
      </w:r>
    </w:p>
    <w:p w:rsidR="00DE2AF2" w:rsidRDefault="00AF3239" w:rsidP="00AF3239">
      <w:pPr>
        <w:ind w:left="5245"/>
        <w:rPr>
          <w:b/>
          <w:bCs/>
          <w:lang w:val="uk-UA"/>
        </w:rPr>
      </w:pPr>
      <w:r>
        <w:rPr>
          <w:b/>
          <w:lang w:val="uk-UA"/>
        </w:rPr>
        <w:t xml:space="preserve">               </w:t>
      </w:r>
      <w:r w:rsidRPr="00DF34DD">
        <w:rPr>
          <w:b/>
          <w:lang w:val="uk-UA"/>
        </w:rPr>
        <w:t xml:space="preserve">рішенням Правління </w:t>
      </w:r>
      <w:r w:rsidRPr="00DF34DD">
        <w:rPr>
          <w:b/>
          <w:bCs/>
          <w:lang w:val="uk-UA"/>
        </w:rPr>
        <w:t xml:space="preserve">ГО </w:t>
      </w:r>
    </w:p>
    <w:p w:rsidR="00AF3239" w:rsidRPr="00DF34DD" w:rsidRDefault="00DE2AF2" w:rsidP="00AF3239">
      <w:pPr>
        <w:ind w:left="5245"/>
        <w:rPr>
          <w:b/>
          <w:bCs/>
          <w:lang w:val="uk-UA"/>
        </w:rPr>
      </w:pPr>
      <w:r>
        <w:rPr>
          <w:b/>
          <w:bCs/>
          <w:lang w:val="uk-UA"/>
        </w:rPr>
        <w:t xml:space="preserve">               </w:t>
      </w:r>
      <w:r w:rsidR="00AF3239" w:rsidRPr="00DF34DD">
        <w:rPr>
          <w:b/>
          <w:bCs/>
          <w:lang w:val="uk-UA"/>
        </w:rPr>
        <w:t>«С</w:t>
      </w:r>
      <w:r>
        <w:rPr>
          <w:b/>
          <w:bCs/>
          <w:lang w:val="uk-UA"/>
        </w:rPr>
        <w:t xml:space="preserve">оюз експертів </w:t>
      </w:r>
      <w:r w:rsidR="00AF3239" w:rsidRPr="00DF34DD">
        <w:rPr>
          <w:b/>
          <w:bCs/>
          <w:lang w:val="uk-UA"/>
        </w:rPr>
        <w:t>У</w:t>
      </w:r>
      <w:r>
        <w:rPr>
          <w:b/>
          <w:bCs/>
          <w:lang w:val="uk-UA"/>
        </w:rPr>
        <w:t>країни</w:t>
      </w:r>
      <w:r w:rsidR="00AF3239" w:rsidRPr="00DF34DD">
        <w:rPr>
          <w:b/>
          <w:bCs/>
          <w:lang w:val="uk-UA"/>
        </w:rPr>
        <w:t>»</w:t>
      </w:r>
    </w:p>
    <w:p w:rsidR="00DE2AF2" w:rsidRDefault="00AF3239" w:rsidP="00AF3239">
      <w:pPr>
        <w:ind w:left="5245"/>
        <w:rPr>
          <w:b/>
          <w:lang w:val="uk-UA"/>
        </w:rPr>
      </w:pPr>
      <w:r>
        <w:rPr>
          <w:b/>
          <w:lang w:val="uk-UA"/>
        </w:rPr>
        <w:t xml:space="preserve">               </w:t>
      </w:r>
      <w:r w:rsidRPr="00DF34DD">
        <w:rPr>
          <w:b/>
          <w:lang w:val="uk-UA"/>
        </w:rPr>
        <w:t>від _________</w:t>
      </w:r>
      <w:r>
        <w:rPr>
          <w:b/>
          <w:lang w:val="uk-UA"/>
        </w:rPr>
        <w:t>__</w:t>
      </w:r>
      <w:r w:rsidRPr="00DF34DD">
        <w:rPr>
          <w:b/>
          <w:lang w:val="uk-UA"/>
        </w:rPr>
        <w:t xml:space="preserve"> № ______</w:t>
      </w:r>
      <w:r>
        <w:rPr>
          <w:b/>
          <w:lang w:val="uk-UA"/>
        </w:rPr>
        <w:t>____</w:t>
      </w:r>
      <w:r w:rsidRPr="00DF34DD">
        <w:rPr>
          <w:b/>
          <w:lang w:val="uk-UA"/>
        </w:rPr>
        <w:t xml:space="preserve"> </w:t>
      </w:r>
    </w:p>
    <w:p w:rsidR="00DE2AF2" w:rsidRDefault="00DE2AF2" w:rsidP="00AF3239">
      <w:pPr>
        <w:ind w:left="5245"/>
        <w:rPr>
          <w:b/>
          <w:lang w:val="uk-UA"/>
        </w:rPr>
      </w:pPr>
      <w:r>
        <w:rPr>
          <w:b/>
          <w:lang w:val="uk-UA"/>
        </w:rPr>
        <w:t xml:space="preserve">               Виконавчий директор</w:t>
      </w:r>
    </w:p>
    <w:p w:rsidR="00DE2AF2" w:rsidRDefault="00DE2AF2" w:rsidP="00AF3239">
      <w:pPr>
        <w:ind w:left="5245"/>
        <w:rPr>
          <w:b/>
          <w:lang w:val="uk-UA"/>
        </w:rPr>
      </w:pPr>
    </w:p>
    <w:p w:rsidR="00AF3239" w:rsidRPr="00DF34DD" w:rsidRDefault="00DE2AF2" w:rsidP="00AF3239">
      <w:pPr>
        <w:ind w:left="5245"/>
        <w:rPr>
          <w:b/>
          <w:lang w:val="uk-UA"/>
        </w:rPr>
      </w:pPr>
      <w:r>
        <w:rPr>
          <w:b/>
          <w:lang w:val="uk-UA"/>
        </w:rPr>
        <w:t xml:space="preserve">               _______________ І.М. Зубенко</w:t>
      </w:r>
      <w:r w:rsidR="00AF3239" w:rsidRPr="00DF34DD">
        <w:rPr>
          <w:b/>
          <w:lang w:val="uk-UA"/>
        </w:rPr>
        <w:t xml:space="preserve">    </w:t>
      </w:r>
    </w:p>
    <w:p w:rsidR="00AF3239" w:rsidRPr="00DF34DD" w:rsidRDefault="00AF3239" w:rsidP="00AF3239">
      <w:pPr>
        <w:keepNext/>
        <w:ind w:left="5103"/>
        <w:jc w:val="center"/>
        <w:outlineLvl w:val="0"/>
        <w:rPr>
          <w:b/>
          <w:bCs/>
          <w:lang w:val="uk-UA"/>
        </w:rPr>
      </w:pPr>
    </w:p>
    <w:p w:rsidR="00AF3239" w:rsidRPr="00DF34DD" w:rsidRDefault="00AF3239" w:rsidP="00AF3239">
      <w:pPr>
        <w:keepNext/>
        <w:jc w:val="center"/>
        <w:outlineLvl w:val="0"/>
        <w:rPr>
          <w:b/>
          <w:bCs/>
          <w:lang w:val="uk-UA"/>
        </w:rPr>
      </w:pPr>
    </w:p>
    <w:p w:rsidR="00471208" w:rsidRPr="00FF2563" w:rsidRDefault="00471208" w:rsidP="00471208">
      <w:pPr>
        <w:jc w:val="center"/>
        <w:rPr>
          <w:b/>
          <w:bCs/>
          <w:lang w:val="uk-UA"/>
        </w:rPr>
      </w:pPr>
    </w:p>
    <w:p w:rsidR="00BF317F" w:rsidRPr="009E009B" w:rsidRDefault="00BF317F" w:rsidP="00BF317F">
      <w:pPr>
        <w:jc w:val="center"/>
        <w:rPr>
          <w:b/>
          <w:sz w:val="27"/>
          <w:szCs w:val="27"/>
          <w:lang w:val="uk-UA"/>
        </w:rPr>
      </w:pPr>
      <w:r w:rsidRPr="009E009B">
        <w:rPr>
          <w:b/>
          <w:bCs/>
          <w:noProof/>
          <w:color w:val="000000"/>
          <w:sz w:val="27"/>
          <w:szCs w:val="27"/>
        </w:rPr>
        <mc:AlternateContent>
          <mc:Choice Requires="wps">
            <w:drawing>
              <wp:anchor distT="0" distB="0" distL="114300" distR="114300" simplePos="0" relativeHeight="251662336" behindDoc="0" locked="0" layoutInCell="1" allowOverlap="1" wp14:anchorId="267DE656" wp14:editId="46FA3F18">
                <wp:simplePos x="0" y="0"/>
                <wp:positionH relativeFrom="column">
                  <wp:posOffset>-423080</wp:posOffset>
                </wp:positionH>
                <wp:positionV relativeFrom="paragraph">
                  <wp:posOffset>-314533</wp:posOffset>
                </wp:positionV>
                <wp:extent cx="1676400" cy="3905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0525"/>
                        </a:xfrm>
                        <a:prstGeom prst="rect">
                          <a:avLst/>
                        </a:prstGeom>
                        <a:solidFill>
                          <a:srgbClr val="FFFFFF"/>
                        </a:solidFill>
                        <a:ln w="9525">
                          <a:noFill/>
                          <a:miter lim="800000"/>
                          <a:headEnd/>
                          <a:tailEnd/>
                        </a:ln>
                      </wps:spPr>
                      <wps:txbx>
                        <w:txbxContent>
                          <w:p w:rsidR="00BF317F" w:rsidRPr="00DF0C52" w:rsidRDefault="00BF317F" w:rsidP="00BF317F">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E656" id="_x0000_t202" coordsize="21600,21600" o:spt="202" path="m,l,21600r21600,l21600,xe">
                <v:stroke joinstyle="miter"/>
                <v:path gradientshapeok="t" o:connecttype="rect"/>
              </v:shapetype>
              <v:shape id="Надпись 2" o:spid="_x0000_s1026" type="#_x0000_t202" style="position:absolute;left:0;text-align:left;margin-left:-33.3pt;margin-top:-24.75pt;width:13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UzOAIAACMEAAAOAAAAZHJzL2Uyb0RvYy54bWysU81u2zAMvg/YOwi6L3bSJG2MOEWXLsOA&#10;7gfo9gCyLMfCZFGTlNjZrfe9wt5hhx122yukbzRKTtNsuw3zQSBN8iP5kZxfdo0iW2GdBJ3T4SCl&#10;RGgOpdTrnH54v3p2QYnzTJdMgRY53QlHLxdPn8xbk4kR1KBKYQmCaJe1Jqe19yZLEsdr0TA3ACM0&#10;GiuwDfOo2nVSWtYieqOSUZpOkxZsaSxw4Rz+ve6NdBHxq0pw/7aqnPBE5RRr8/G18S3CmyzmLFtb&#10;ZmrJD2Wwf6iiYVJj0iPUNfOMbKz8C6qR3IKDyg84NAlUleQi9oDdDNM/urmtmRGxFyTHmSNN7v/B&#10;8jfbd5bIMqdn6TklmjU4pP3X/bf99/3P/Y/7u/svZBRYao3L0PnWoLvvnkOH044dO3MD/KMjGpY1&#10;02txZS20tWAlVjkMkclJaI/jAkjRvoYSk7GNhwjUVbYJFCIpBNFxWrvjhETnCQ8pp+fTcYomjraz&#10;WToZTWIKlj1EG+v8SwENCUJOLW5ARGfbG+dDNSx7cAnJHChZrqRSUbHrYqks2TLcllX8Dui/uSlN&#10;2pzOQu4QpSHEx0VqpMdtVrLJ6UUavhDOssDGC11G2TOpehkrUfpAT2Ck58Z3RYeOgbMCyh0SZaHf&#10;WrwyFGqwnylpcWNz6j5tmBWUqFcayZ4Nx+Ow4lEZT85HqNhTS3FqYZojVE49Jb249PEs+o6ucCiV&#10;jHw9VnKoFTcx0ni4mrDqp3r0erztxS8AAAD//wMAUEsDBBQABgAIAAAAIQBpVkE63gAAAAoBAAAP&#10;AAAAZHJzL2Rvd25yZXYueG1sTI/LboMwEEX3lfoP1kTqpkpMI2IKxURtpVbd5vEBA0wABdsIO4H8&#10;fSerdndHc3TnTL6dTS+uNPrOWQ0vqwgE2crVnW00HA9fy1cQPqCtsXeWNNzIw7Z4fMgxq91kd3Td&#10;h0ZwifUZamhDGDIpfdWSQb9yA1nendxoMPA4NrIeceJy08t1FClpsLN8ocWBPluqzvuL0XD6mZ43&#10;6VR+h2Oyi9UHdknpblo/Leb3NxCB5vAHw12f1aFgp9JdbO1Fr2GplGKUQ5xuQNyJNIlBlBzWEcgi&#10;l/9fKH4BAAD//wMAUEsBAi0AFAAGAAgAAAAhALaDOJL+AAAA4QEAABMAAAAAAAAAAAAAAAAAAAAA&#10;AFtDb250ZW50X1R5cGVzXS54bWxQSwECLQAUAAYACAAAACEAOP0h/9YAAACUAQAACwAAAAAAAAAA&#10;AAAAAAAvAQAAX3JlbHMvLnJlbHNQSwECLQAUAAYACAAAACEAF2TFMzgCAAAjBAAADgAAAAAAAAAA&#10;AAAAAAAuAgAAZHJzL2Uyb0RvYy54bWxQSwECLQAUAAYACAAAACEAaVZBOt4AAAAKAQAADwAAAAAA&#10;AAAAAAAAAACSBAAAZHJzL2Rvd25yZXYueG1sUEsFBgAAAAAEAAQA8wAAAJ0FAAAAAA==&#10;" stroked="f">
                <v:textbox>
                  <w:txbxContent>
                    <w:p w:rsidR="00BF317F" w:rsidRPr="00DF0C52" w:rsidRDefault="00BF317F" w:rsidP="00BF317F">
                      <w:pPr>
                        <w:rPr>
                          <w:b/>
                          <w:color w:val="FF0000"/>
                          <w:sz w:val="36"/>
                          <w:szCs w:val="36"/>
                        </w:rPr>
                      </w:pPr>
                    </w:p>
                  </w:txbxContent>
                </v:textbox>
              </v:shape>
            </w:pict>
          </mc:Fallback>
        </mc:AlternateContent>
      </w:r>
      <w:r w:rsidRPr="009E009B">
        <w:rPr>
          <w:b/>
          <w:sz w:val="27"/>
          <w:szCs w:val="27"/>
          <w:lang w:val="uk-UA"/>
        </w:rPr>
        <w:t>ПОЛОЖЕННЯ</w:t>
      </w:r>
    </w:p>
    <w:p w:rsidR="00BF317F" w:rsidRPr="009E009B" w:rsidRDefault="00BF317F" w:rsidP="00BF317F">
      <w:pPr>
        <w:jc w:val="center"/>
        <w:rPr>
          <w:b/>
          <w:sz w:val="27"/>
          <w:szCs w:val="27"/>
          <w:lang w:val="uk-UA"/>
        </w:rPr>
      </w:pPr>
      <w:r w:rsidRPr="009E009B">
        <w:rPr>
          <w:b/>
          <w:sz w:val="27"/>
          <w:szCs w:val="27"/>
          <w:lang w:val="uk-UA"/>
        </w:rPr>
        <w:t>ПРО СЕКЦІЮ ГРОМАДСЬКОЇ ОРГАНІЗАЦІЇ</w:t>
      </w:r>
    </w:p>
    <w:p w:rsidR="00BF317F" w:rsidRPr="009E009B" w:rsidRDefault="00BF317F" w:rsidP="00BF317F">
      <w:pPr>
        <w:jc w:val="center"/>
        <w:rPr>
          <w:b/>
          <w:sz w:val="27"/>
          <w:szCs w:val="27"/>
          <w:lang w:val="uk-UA"/>
        </w:rPr>
      </w:pPr>
      <w:r w:rsidRPr="009E009B">
        <w:rPr>
          <w:b/>
          <w:sz w:val="27"/>
          <w:szCs w:val="27"/>
          <w:lang w:val="uk-UA"/>
        </w:rPr>
        <w:t>«ВСЕУКРАЇНСЬКА ГРОМАДСЬКА ОРГАНІЗАЦІЯ</w:t>
      </w:r>
    </w:p>
    <w:p w:rsidR="00BF317F" w:rsidRPr="009E009B" w:rsidRDefault="00BF317F" w:rsidP="00BF317F">
      <w:pPr>
        <w:jc w:val="center"/>
        <w:rPr>
          <w:b/>
          <w:sz w:val="27"/>
          <w:szCs w:val="27"/>
          <w:lang w:val="uk-UA"/>
        </w:rPr>
      </w:pPr>
      <w:r w:rsidRPr="009E009B">
        <w:rPr>
          <w:b/>
          <w:sz w:val="27"/>
          <w:szCs w:val="27"/>
          <w:lang w:val="uk-UA"/>
        </w:rPr>
        <w:t>«СОЮЗ ЕКСПЕРТІВ УКРАЇНИ»</w:t>
      </w:r>
    </w:p>
    <w:p w:rsidR="00BF317F" w:rsidRPr="009E009B" w:rsidRDefault="00BF317F" w:rsidP="00BF317F">
      <w:pPr>
        <w:ind w:firstLine="709"/>
        <w:jc w:val="center"/>
        <w:rPr>
          <w:b/>
          <w:sz w:val="27"/>
          <w:szCs w:val="27"/>
          <w:lang w:val="uk-UA"/>
        </w:rPr>
      </w:pPr>
    </w:p>
    <w:p w:rsidR="00BF317F" w:rsidRPr="009E009B" w:rsidRDefault="00BF317F" w:rsidP="00BF317F">
      <w:pPr>
        <w:ind w:firstLine="709"/>
        <w:jc w:val="both"/>
        <w:rPr>
          <w:b/>
          <w:sz w:val="27"/>
          <w:szCs w:val="27"/>
          <w:lang w:val="uk-UA"/>
        </w:rPr>
      </w:pPr>
      <w:r w:rsidRPr="009E009B">
        <w:rPr>
          <w:b/>
          <w:sz w:val="27"/>
          <w:szCs w:val="27"/>
          <w:lang w:val="uk-UA"/>
        </w:rPr>
        <w:t>1. Загальні положення.</w:t>
      </w:r>
    </w:p>
    <w:p w:rsidR="00BF317F" w:rsidRPr="009E009B" w:rsidRDefault="00BF317F" w:rsidP="00BF317F">
      <w:pPr>
        <w:ind w:firstLine="709"/>
        <w:jc w:val="both"/>
        <w:rPr>
          <w:sz w:val="27"/>
          <w:szCs w:val="27"/>
          <w:lang w:val="uk-UA"/>
        </w:rPr>
      </w:pPr>
    </w:p>
    <w:p w:rsidR="00BF317F" w:rsidRPr="009E009B" w:rsidRDefault="00BF317F" w:rsidP="00BF317F">
      <w:pPr>
        <w:ind w:firstLine="709"/>
        <w:jc w:val="both"/>
        <w:rPr>
          <w:sz w:val="27"/>
          <w:szCs w:val="27"/>
          <w:lang w:val="uk-UA"/>
        </w:rPr>
      </w:pPr>
      <w:r w:rsidRPr="009E009B">
        <w:rPr>
          <w:sz w:val="27"/>
          <w:szCs w:val="27"/>
          <w:lang w:val="uk-UA"/>
        </w:rPr>
        <w:t>1.1. Секція Громадської організації «Всеукраїнська громадська організація «Союз експертів України» за напрямками судової експертної діяльності (далі Секція) створюється у складі Всеукраїнської громадської організації «Союз експертів України» (далі ГО «ВГО «Союз експертів України») відповідно до статті 4.12 Статуту ГО «ВГО «Союз експертів України» за рішенням Правління ГО «ВГО «Союз експертів України». Секція структурно об'єднує судових експертів та оцінювачів членів ГО «ВГО «Союз експертів України», що здійснюють діяльність у галузі судової експертиза та оцінки за професійною ознакою.</w:t>
      </w:r>
    </w:p>
    <w:p w:rsidR="00BF317F" w:rsidRPr="009E009B" w:rsidRDefault="00BF317F" w:rsidP="00BF317F">
      <w:pPr>
        <w:ind w:firstLine="709"/>
        <w:jc w:val="both"/>
        <w:rPr>
          <w:sz w:val="27"/>
          <w:szCs w:val="27"/>
          <w:lang w:val="uk-UA"/>
        </w:rPr>
      </w:pPr>
      <w:r w:rsidRPr="009E009B">
        <w:rPr>
          <w:sz w:val="27"/>
          <w:szCs w:val="27"/>
          <w:lang w:val="uk-UA"/>
        </w:rPr>
        <w:t>1.2. Секція ГО «ВГО «Союз експертів України» діє на засадах добровільності, спільності інтересів, рівноправності його членів, самоврядування, законності та гласності.</w:t>
      </w:r>
    </w:p>
    <w:p w:rsidR="00BF317F" w:rsidRPr="009E009B" w:rsidRDefault="00BF317F" w:rsidP="00BF317F">
      <w:pPr>
        <w:ind w:firstLine="709"/>
        <w:jc w:val="both"/>
        <w:rPr>
          <w:sz w:val="27"/>
          <w:szCs w:val="27"/>
          <w:lang w:val="uk-UA"/>
        </w:rPr>
      </w:pPr>
      <w:r w:rsidRPr="009E009B">
        <w:rPr>
          <w:sz w:val="27"/>
          <w:szCs w:val="27"/>
          <w:lang w:val="uk-UA"/>
        </w:rPr>
        <w:t>1.3. Секція здійснює свою діяльність відповідно до Конституції України, чинного законодавства України, Статуту ГО «ВГО «Союз експертів України» та цього Положення.</w:t>
      </w:r>
    </w:p>
    <w:p w:rsidR="00BF317F" w:rsidRPr="009E009B" w:rsidRDefault="00BF317F" w:rsidP="00BF317F">
      <w:pPr>
        <w:ind w:firstLine="709"/>
        <w:jc w:val="both"/>
        <w:rPr>
          <w:sz w:val="27"/>
          <w:szCs w:val="27"/>
          <w:lang w:val="uk-UA"/>
        </w:rPr>
      </w:pPr>
      <w:r w:rsidRPr="009E009B">
        <w:rPr>
          <w:sz w:val="27"/>
          <w:szCs w:val="27"/>
          <w:lang w:val="uk-UA"/>
        </w:rPr>
        <w:t>1.4. Рішення керівних органів ГО «ВГО «Союз експертів України», виданні в межах їхньої компетенції, обов'язкові для виконання всіма членами Секції.</w:t>
      </w:r>
    </w:p>
    <w:p w:rsidR="00BF317F" w:rsidRPr="009E009B" w:rsidRDefault="00BF317F" w:rsidP="00BF317F">
      <w:pPr>
        <w:ind w:firstLine="709"/>
        <w:jc w:val="both"/>
        <w:rPr>
          <w:b/>
          <w:sz w:val="27"/>
          <w:szCs w:val="27"/>
          <w:lang w:val="uk-UA"/>
        </w:rPr>
      </w:pPr>
    </w:p>
    <w:p w:rsidR="00BF317F" w:rsidRPr="009E009B" w:rsidRDefault="00BF317F" w:rsidP="00BF317F">
      <w:pPr>
        <w:ind w:firstLine="709"/>
        <w:jc w:val="both"/>
        <w:rPr>
          <w:b/>
          <w:sz w:val="27"/>
          <w:szCs w:val="27"/>
          <w:lang w:val="uk-UA"/>
        </w:rPr>
      </w:pPr>
      <w:r w:rsidRPr="009E009B">
        <w:rPr>
          <w:b/>
          <w:sz w:val="27"/>
          <w:szCs w:val="27"/>
          <w:lang w:val="uk-UA"/>
        </w:rPr>
        <w:t>2. Мета та завдання Секції Союзу експертів У країни.</w:t>
      </w:r>
    </w:p>
    <w:p w:rsidR="00BF317F" w:rsidRPr="009E009B" w:rsidRDefault="00BF317F" w:rsidP="00BF317F">
      <w:pPr>
        <w:ind w:firstLine="709"/>
        <w:jc w:val="both"/>
        <w:rPr>
          <w:sz w:val="27"/>
          <w:szCs w:val="27"/>
          <w:lang w:val="uk-UA"/>
        </w:rPr>
      </w:pPr>
    </w:p>
    <w:p w:rsidR="00BF317F" w:rsidRPr="009E009B" w:rsidRDefault="00BF317F" w:rsidP="00BF317F">
      <w:pPr>
        <w:ind w:firstLine="709"/>
        <w:jc w:val="both"/>
        <w:rPr>
          <w:sz w:val="27"/>
          <w:szCs w:val="27"/>
          <w:lang w:val="uk-UA"/>
        </w:rPr>
      </w:pPr>
      <w:r w:rsidRPr="009E009B">
        <w:rPr>
          <w:sz w:val="27"/>
          <w:szCs w:val="27"/>
          <w:lang w:val="uk-UA"/>
        </w:rPr>
        <w:t>2.1. Головна діяльність Секції полягає в об'єднанні судових експертів членів ГО «ВГО «Союз експертів України», що здійснюють діяльність у галузі судової експертизи та оцінки за професійною ознакою з метою сприяння ГО «ВГО «Союз експертів України» у забезпеченні захисту законних соціальних, економічних, творчих та інших спільних інтересів своїх членів, задоволенні їх потреб щодо професійного вдосконалення.</w:t>
      </w:r>
    </w:p>
    <w:p w:rsidR="00BF317F" w:rsidRPr="009E009B" w:rsidRDefault="00BF317F" w:rsidP="00BF317F">
      <w:pPr>
        <w:ind w:firstLine="709"/>
        <w:jc w:val="both"/>
        <w:rPr>
          <w:sz w:val="27"/>
          <w:szCs w:val="27"/>
          <w:lang w:val="uk-UA"/>
        </w:rPr>
      </w:pPr>
      <w:r w:rsidRPr="009E009B">
        <w:rPr>
          <w:sz w:val="27"/>
          <w:szCs w:val="27"/>
          <w:lang w:val="uk-UA"/>
        </w:rPr>
        <w:t>2.2. Для досягнення поставленої мети Секція в установленому порядку вирішує такі завдання:</w:t>
      </w:r>
    </w:p>
    <w:p w:rsidR="00BF317F" w:rsidRPr="009E009B" w:rsidRDefault="00BF317F" w:rsidP="00BF317F">
      <w:pPr>
        <w:pStyle w:val="aa"/>
        <w:numPr>
          <w:ilvl w:val="0"/>
          <w:numId w:val="41"/>
        </w:numPr>
        <w:jc w:val="both"/>
        <w:rPr>
          <w:sz w:val="27"/>
          <w:szCs w:val="27"/>
        </w:rPr>
      </w:pPr>
      <w:r w:rsidRPr="009E009B">
        <w:rPr>
          <w:sz w:val="27"/>
          <w:szCs w:val="27"/>
        </w:rPr>
        <w:lastRenderedPageBreak/>
        <w:t>сприяє дотриманню законності та норм професійної етики судовими експертами членами секції;</w:t>
      </w:r>
    </w:p>
    <w:p w:rsidR="00BF317F" w:rsidRPr="009E009B" w:rsidRDefault="00BF317F" w:rsidP="00BF317F">
      <w:pPr>
        <w:pStyle w:val="aa"/>
        <w:numPr>
          <w:ilvl w:val="0"/>
          <w:numId w:val="41"/>
        </w:numPr>
        <w:jc w:val="both"/>
        <w:rPr>
          <w:sz w:val="27"/>
          <w:szCs w:val="27"/>
        </w:rPr>
      </w:pPr>
      <w:r w:rsidRPr="009E009B">
        <w:rPr>
          <w:sz w:val="27"/>
          <w:szCs w:val="27"/>
        </w:rPr>
        <w:t>готує та ініціює до внесення ГО «ВГО «Союз експертів України» в органи державної влади пропозиції по вдосконаленню діючого законодавства з питань судової експертизи та оціночної діяльності в Україні;</w:t>
      </w:r>
    </w:p>
    <w:p w:rsidR="00BF317F" w:rsidRPr="009E009B" w:rsidRDefault="00BF317F" w:rsidP="00BF317F">
      <w:pPr>
        <w:pStyle w:val="aa"/>
        <w:numPr>
          <w:ilvl w:val="0"/>
          <w:numId w:val="41"/>
        </w:numPr>
        <w:jc w:val="both"/>
        <w:rPr>
          <w:sz w:val="27"/>
          <w:szCs w:val="27"/>
        </w:rPr>
      </w:pPr>
      <w:r w:rsidRPr="009E009B">
        <w:rPr>
          <w:sz w:val="27"/>
          <w:szCs w:val="27"/>
        </w:rPr>
        <w:t>сприяє створенню умов щодо ефективного підвищення професійного навчання та кваліфікації експертів за відповідними напрямками експертної діяльності, по забезпеченню членів Секції відповідною методичною та спеціальною літературою тощо;</w:t>
      </w:r>
    </w:p>
    <w:p w:rsidR="00BF317F" w:rsidRPr="009E009B" w:rsidRDefault="00BF317F" w:rsidP="00BF317F">
      <w:pPr>
        <w:pStyle w:val="aa"/>
        <w:numPr>
          <w:ilvl w:val="0"/>
          <w:numId w:val="41"/>
        </w:numPr>
        <w:jc w:val="both"/>
        <w:rPr>
          <w:sz w:val="27"/>
          <w:szCs w:val="27"/>
        </w:rPr>
      </w:pPr>
      <w:r w:rsidRPr="009E009B">
        <w:rPr>
          <w:sz w:val="27"/>
          <w:szCs w:val="27"/>
        </w:rPr>
        <w:t>здійснює постійний зв'язок між усіма підрозділами ГО «ВГО «Союз експертів України» і його членами як на регіональному так і загально-організаційному рівні, надають своїм членам періодичну інформацію про ринок експертних досліджень в Україні;</w:t>
      </w:r>
    </w:p>
    <w:p w:rsidR="00BF317F" w:rsidRPr="009E009B" w:rsidRDefault="00BF317F" w:rsidP="00BF317F">
      <w:pPr>
        <w:pStyle w:val="aa"/>
        <w:numPr>
          <w:ilvl w:val="0"/>
          <w:numId w:val="41"/>
        </w:numPr>
        <w:jc w:val="both"/>
        <w:rPr>
          <w:sz w:val="27"/>
          <w:szCs w:val="27"/>
        </w:rPr>
      </w:pPr>
      <w:r w:rsidRPr="009E009B">
        <w:rPr>
          <w:sz w:val="27"/>
          <w:szCs w:val="27"/>
        </w:rPr>
        <w:t>приймає активну участь у діяльності ГО «ВГО «Союз експертів України» та заходах, що здійснює ГО «ВГО «Союз експертів України» і його регіональні відділення, висловлює свої пропозиції щодо удосконалення роботи;</w:t>
      </w:r>
    </w:p>
    <w:p w:rsidR="00BF317F" w:rsidRPr="009E009B" w:rsidRDefault="00BF317F" w:rsidP="00BF317F">
      <w:pPr>
        <w:pStyle w:val="aa"/>
        <w:numPr>
          <w:ilvl w:val="0"/>
          <w:numId w:val="41"/>
        </w:numPr>
        <w:jc w:val="both"/>
        <w:rPr>
          <w:sz w:val="27"/>
          <w:szCs w:val="27"/>
        </w:rPr>
      </w:pPr>
      <w:r w:rsidRPr="009E009B">
        <w:rPr>
          <w:sz w:val="27"/>
          <w:szCs w:val="27"/>
        </w:rPr>
        <w:t>організує за погодженням з Правлінням ГО «ВГО «Союз експертів України» та систематично проводить підвищення кваліфікації членів секції у формі обміну досвідом з питань проведення експертиз та здійснення оціночної діяльності на конференціях, семінарах, круглих столах, ділових зустрічах, засіданнях Секції тощо;</w:t>
      </w:r>
    </w:p>
    <w:p w:rsidR="00BF317F" w:rsidRPr="009E009B" w:rsidRDefault="00BF317F" w:rsidP="00BF317F">
      <w:pPr>
        <w:pStyle w:val="aa"/>
        <w:numPr>
          <w:ilvl w:val="0"/>
          <w:numId w:val="41"/>
        </w:numPr>
        <w:jc w:val="both"/>
        <w:rPr>
          <w:sz w:val="27"/>
          <w:szCs w:val="27"/>
        </w:rPr>
      </w:pPr>
      <w:r w:rsidRPr="009E009B">
        <w:rPr>
          <w:sz w:val="27"/>
          <w:szCs w:val="27"/>
        </w:rPr>
        <w:t>забезпечує членів секції інформацією щодо змін та доповнень до діючого законодавств у галузі судової експертизи або оцінки та організовує обмін досвідом щодо його практичного застосування в професійній діяльності експертів;</w:t>
      </w:r>
    </w:p>
    <w:p w:rsidR="00BF317F" w:rsidRPr="009E009B" w:rsidRDefault="00BF317F" w:rsidP="00BF317F">
      <w:pPr>
        <w:pStyle w:val="aa"/>
        <w:numPr>
          <w:ilvl w:val="0"/>
          <w:numId w:val="41"/>
        </w:numPr>
        <w:jc w:val="both"/>
        <w:rPr>
          <w:sz w:val="27"/>
          <w:szCs w:val="27"/>
        </w:rPr>
      </w:pPr>
      <w:r w:rsidRPr="009E009B">
        <w:rPr>
          <w:sz w:val="27"/>
          <w:szCs w:val="27"/>
        </w:rPr>
        <w:t>підтримує зв'язки та співпрацює з експертними, науковими та державними установами, громадськими та професійними об'єднаннями з питань розробки єдиних методичних керівництв по проведенню всіх видів судових експертиз та оцінки;</w:t>
      </w:r>
    </w:p>
    <w:p w:rsidR="00BF317F" w:rsidRPr="009E009B" w:rsidRDefault="00BF317F" w:rsidP="00BF317F">
      <w:pPr>
        <w:pStyle w:val="aa"/>
        <w:numPr>
          <w:ilvl w:val="0"/>
          <w:numId w:val="41"/>
        </w:numPr>
        <w:jc w:val="both"/>
        <w:rPr>
          <w:sz w:val="27"/>
          <w:szCs w:val="27"/>
        </w:rPr>
      </w:pPr>
      <w:r w:rsidRPr="009E009B">
        <w:rPr>
          <w:sz w:val="27"/>
          <w:szCs w:val="27"/>
        </w:rPr>
        <w:t>шляхом аналізу українського та зарубіжного ринків збирає інформацію й створює спеціальній банк даних з метою надання інформаційної допомоги членам секцій;</w:t>
      </w:r>
    </w:p>
    <w:p w:rsidR="00BF317F" w:rsidRPr="009E009B" w:rsidRDefault="00BF317F" w:rsidP="00BF317F">
      <w:pPr>
        <w:pStyle w:val="aa"/>
        <w:numPr>
          <w:ilvl w:val="0"/>
          <w:numId w:val="41"/>
        </w:numPr>
        <w:jc w:val="both"/>
        <w:rPr>
          <w:sz w:val="27"/>
          <w:szCs w:val="27"/>
        </w:rPr>
      </w:pPr>
      <w:r w:rsidRPr="009E009B">
        <w:rPr>
          <w:sz w:val="27"/>
          <w:szCs w:val="27"/>
        </w:rPr>
        <w:t>з метою підвищення якості та фаховості висновків надає членам секції методичну допомогу у формі дослідження висновків експертів та складання Акту відповідності висновку експерта вимогам нормативних та законодавчих актів в галузі судової експертизи.</w:t>
      </w:r>
    </w:p>
    <w:p w:rsidR="00BF317F" w:rsidRPr="009E009B" w:rsidRDefault="00BF317F" w:rsidP="00BF317F">
      <w:pPr>
        <w:ind w:firstLine="709"/>
        <w:jc w:val="both"/>
        <w:rPr>
          <w:b/>
          <w:sz w:val="27"/>
          <w:szCs w:val="27"/>
          <w:lang w:val="uk-UA"/>
        </w:rPr>
      </w:pPr>
    </w:p>
    <w:p w:rsidR="00BF317F" w:rsidRPr="009E009B" w:rsidRDefault="00BF317F" w:rsidP="00BF317F">
      <w:pPr>
        <w:ind w:firstLine="709"/>
        <w:jc w:val="both"/>
        <w:rPr>
          <w:b/>
          <w:sz w:val="27"/>
          <w:szCs w:val="27"/>
          <w:lang w:val="uk-UA"/>
        </w:rPr>
      </w:pPr>
      <w:r w:rsidRPr="009E009B">
        <w:rPr>
          <w:b/>
          <w:sz w:val="27"/>
          <w:szCs w:val="27"/>
          <w:lang w:val="uk-UA"/>
        </w:rPr>
        <w:t>3. Формування Секції та порядок набуття членства.</w:t>
      </w:r>
    </w:p>
    <w:p w:rsidR="00BF317F" w:rsidRPr="009E009B" w:rsidRDefault="00BF317F" w:rsidP="00BF317F">
      <w:pPr>
        <w:ind w:firstLine="709"/>
        <w:jc w:val="both"/>
        <w:rPr>
          <w:sz w:val="27"/>
          <w:szCs w:val="27"/>
          <w:lang w:val="uk-UA"/>
        </w:rPr>
      </w:pPr>
    </w:p>
    <w:p w:rsidR="00BF317F" w:rsidRPr="009E009B" w:rsidRDefault="00BF317F" w:rsidP="00BF317F">
      <w:pPr>
        <w:ind w:firstLine="709"/>
        <w:jc w:val="both"/>
        <w:rPr>
          <w:sz w:val="27"/>
          <w:szCs w:val="27"/>
          <w:lang w:val="uk-UA"/>
        </w:rPr>
      </w:pPr>
      <w:r w:rsidRPr="009E009B">
        <w:rPr>
          <w:sz w:val="27"/>
          <w:szCs w:val="27"/>
          <w:lang w:val="uk-UA"/>
        </w:rPr>
        <w:t xml:space="preserve">3.1. Секція створюється відповідно до спеціалізації судової експертної та оціночної діяльності. Рішення про створення (розпуск) секцій приймається З’їздом або Правлінням ГО «ВГО «Союз експертів України» за ініціативою загальних зборів Секції. </w:t>
      </w:r>
    </w:p>
    <w:p w:rsidR="00BF317F" w:rsidRPr="009E009B" w:rsidRDefault="00BF317F" w:rsidP="00BF317F">
      <w:pPr>
        <w:ind w:firstLine="709"/>
        <w:jc w:val="both"/>
        <w:rPr>
          <w:sz w:val="27"/>
          <w:szCs w:val="27"/>
          <w:lang w:val="uk-UA"/>
        </w:rPr>
      </w:pPr>
      <w:r w:rsidRPr="009E009B">
        <w:rPr>
          <w:sz w:val="27"/>
          <w:szCs w:val="27"/>
          <w:lang w:val="uk-UA"/>
        </w:rPr>
        <w:t>Секція відповідно до Статуту ГО «ВГО «Союз експертів України» будується на засадах індивідуального членства.</w:t>
      </w:r>
    </w:p>
    <w:p w:rsidR="00BF317F" w:rsidRPr="009E009B" w:rsidRDefault="00BF317F" w:rsidP="00BF317F">
      <w:pPr>
        <w:ind w:firstLine="709"/>
        <w:jc w:val="both"/>
        <w:rPr>
          <w:sz w:val="27"/>
          <w:szCs w:val="27"/>
          <w:lang w:val="uk-UA"/>
        </w:rPr>
      </w:pPr>
      <w:r w:rsidRPr="009E009B">
        <w:rPr>
          <w:sz w:val="27"/>
          <w:szCs w:val="27"/>
          <w:lang w:val="uk-UA"/>
        </w:rPr>
        <w:t xml:space="preserve">3.2. При необхідності та наявності у складі регіонального відділення понад трьох фахівців членів відповідної Секції можуть створюватися регіональні відділення Секції. </w:t>
      </w:r>
      <w:r w:rsidRPr="009E009B">
        <w:rPr>
          <w:sz w:val="27"/>
          <w:szCs w:val="27"/>
          <w:lang w:val="uk-UA"/>
        </w:rPr>
        <w:lastRenderedPageBreak/>
        <w:t>Керівництво регіональним відділенням Секції покладається на Голову регіонального відділення Секції, який обирається з погодження з Головою Секції на загальних зборах регіонального відділення.</w:t>
      </w:r>
    </w:p>
    <w:p w:rsidR="00BF317F" w:rsidRPr="009E009B" w:rsidRDefault="00BF317F" w:rsidP="00BF317F">
      <w:pPr>
        <w:ind w:firstLine="709"/>
        <w:jc w:val="both"/>
        <w:rPr>
          <w:sz w:val="27"/>
          <w:szCs w:val="27"/>
          <w:lang w:val="uk-UA"/>
        </w:rPr>
      </w:pPr>
      <w:r w:rsidRPr="009E009B">
        <w:rPr>
          <w:sz w:val="27"/>
          <w:szCs w:val="27"/>
          <w:lang w:val="uk-UA"/>
        </w:rPr>
        <w:t>3.3. Членом Секції може бути особа, яка має відповідну кваліфікацію судового експерта, внесена до Державного реєстру атестованих судових експертів Міністерства Юстиції України, входить до складу ГО «ВГО «Союз експертів України», розділяє цілі й завдання ГО «ВГО «Союз експертів У країни» та даного Положення, бере участь в роботі ГО «ВГО «Союз експертів України», регіонального відділення ГО «ВГО «Союз експертів України», своєчасно сплачує членські внески.</w:t>
      </w:r>
    </w:p>
    <w:p w:rsidR="00BF317F" w:rsidRPr="009E009B" w:rsidRDefault="00BF317F" w:rsidP="00BF317F">
      <w:pPr>
        <w:ind w:firstLine="709"/>
        <w:jc w:val="both"/>
        <w:rPr>
          <w:sz w:val="27"/>
          <w:szCs w:val="27"/>
          <w:lang w:val="uk-UA"/>
        </w:rPr>
      </w:pPr>
      <w:r w:rsidRPr="009E009B">
        <w:rPr>
          <w:sz w:val="27"/>
          <w:szCs w:val="27"/>
          <w:lang w:val="uk-UA"/>
        </w:rPr>
        <w:t>3.4. Рішення про включення до складу відповідної Секції приймається регіональним відділенням на підставі письмової заяви судового експерта про вступ до ГО «ВГО «Союз експертів України» та обов'язковим погодженням з Віце-президентом за відповідним напрямом. Письмова заява подається на ім'я Віце-президента – керівника Секції.</w:t>
      </w:r>
    </w:p>
    <w:p w:rsidR="00BF317F" w:rsidRPr="009E009B" w:rsidRDefault="00BF317F" w:rsidP="00BF317F">
      <w:pPr>
        <w:ind w:firstLine="709"/>
        <w:jc w:val="both"/>
        <w:rPr>
          <w:sz w:val="27"/>
          <w:szCs w:val="27"/>
          <w:lang w:val="uk-UA"/>
        </w:rPr>
      </w:pPr>
      <w:r w:rsidRPr="009E009B">
        <w:rPr>
          <w:sz w:val="27"/>
          <w:szCs w:val="27"/>
          <w:lang w:val="uk-UA"/>
        </w:rPr>
        <w:t>3.5. Членство у Секції припиняється у випадках:</w:t>
      </w:r>
    </w:p>
    <w:p w:rsidR="00BF317F" w:rsidRPr="009E009B" w:rsidRDefault="00BF317F" w:rsidP="00BF317F">
      <w:pPr>
        <w:pStyle w:val="aa"/>
        <w:numPr>
          <w:ilvl w:val="0"/>
          <w:numId w:val="37"/>
        </w:numPr>
        <w:jc w:val="both"/>
        <w:rPr>
          <w:sz w:val="27"/>
          <w:szCs w:val="27"/>
        </w:rPr>
      </w:pPr>
      <w:r w:rsidRPr="009E009B">
        <w:rPr>
          <w:sz w:val="27"/>
          <w:szCs w:val="27"/>
        </w:rPr>
        <w:t>виходу з ГО «ВГО «Союз експертів України» за особистим бажанням;</w:t>
      </w:r>
    </w:p>
    <w:p w:rsidR="00BF317F" w:rsidRPr="009E009B" w:rsidRDefault="00BF317F" w:rsidP="00BF317F">
      <w:pPr>
        <w:pStyle w:val="aa"/>
        <w:numPr>
          <w:ilvl w:val="0"/>
          <w:numId w:val="37"/>
        </w:numPr>
        <w:jc w:val="both"/>
        <w:rPr>
          <w:sz w:val="27"/>
          <w:szCs w:val="27"/>
        </w:rPr>
      </w:pPr>
      <w:r w:rsidRPr="009E009B">
        <w:rPr>
          <w:sz w:val="27"/>
          <w:szCs w:val="27"/>
        </w:rPr>
        <w:t>систематичного ухилення від участі в діяльності та заходах Секції;</w:t>
      </w:r>
    </w:p>
    <w:p w:rsidR="00BF317F" w:rsidRPr="009E009B" w:rsidRDefault="00BF317F" w:rsidP="00BF317F">
      <w:pPr>
        <w:pStyle w:val="aa"/>
        <w:numPr>
          <w:ilvl w:val="0"/>
          <w:numId w:val="37"/>
        </w:numPr>
        <w:jc w:val="both"/>
        <w:rPr>
          <w:sz w:val="27"/>
          <w:szCs w:val="27"/>
        </w:rPr>
      </w:pPr>
      <w:r w:rsidRPr="009E009B">
        <w:rPr>
          <w:sz w:val="27"/>
          <w:szCs w:val="27"/>
        </w:rPr>
        <w:t>за рішенням Загальних зборів Секції.</w:t>
      </w:r>
    </w:p>
    <w:p w:rsidR="00BF317F" w:rsidRPr="009E009B" w:rsidRDefault="00BF317F" w:rsidP="00BF317F">
      <w:pPr>
        <w:ind w:firstLine="709"/>
        <w:jc w:val="both"/>
        <w:rPr>
          <w:b/>
          <w:sz w:val="27"/>
          <w:szCs w:val="27"/>
          <w:lang w:val="uk-UA"/>
        </w:rPr>
      </w:pPr>
    </w:p>
    <w:p w:rsidR="00BF317F" w:rsidRPr="009E009B" w:rsidRDefault="00BF317F" w:rsidP="00BF317F">
      <w:pPr>
        <w:ind w:firstLine="709"/>
        <w:jc w:val="both"/>
        <w:rPr>
          <w:sz w:val="27"/>
          <w:szCs w:val="27"/>
          <w:lang w:val="uk-UA"/>
        </w:rPr>
      </w:pPr>
      <w:r w:rsidRPr="009E009B">
        <w:rPr>
          <w:b/>
          <w:sz w:val="27"/>
          <w:szCs w:val="27"/>
          <w:lang w:val="uk-UA"/>
        </w:rPr>
        <w:t>4. Права та обов'язки члена Секції ГО «ВГО «Союз експертів України».</w:t>
      </w:r>
    </w:p>
    <w:p w:rsidR="00BF317F" w:rsidRPr="009E009B" w:rsidRDefault="00BF317F" w:rsidP="00BF317F">
      <w:pPr>
        <w:ind w:firstLine="709"/>
        <w:jc w:val="both"/>
        <w:rPr>
          <w:sz w:val="27"/>
          <w:szCs w:val="27"/>
          <w:lang w:val="uk-UA"/>
        </w:rPr>
      </w:pPr>
    </w:p>
    <w:p w:rsidR="00BF317F" w:rsidRPr="009E009B" w:rsidRDefault="00BF317F" w:rsidP="00BF317F">
      <w:pPr>
        <w:ind w:firstLine="709"/>
        <w:jc w:val="both"/>
        <w:rPr>
          <w:sz w:val="27"/>
          <w:szCs w:val="27"/>
          <w:lang w:val="uk-UA"/>
        </w:rPr>
      </w:pPr>
      <w:r w:rsidRPr="009E009B">
        <w:rPr>
          <w:sz w:val="27"/>
          <w:szCs w:val="27"/>
          <w:lang w:val="uk-UA"/>
        </w:rPr>
        <w:t>4.1. Член Секції додатково до прав наданих згідно Статуту ГО «ВГО «Союз експертів України» має право:</w:t>
      </w:r>
    </w:p>
    <w:p w:rsidR="00BF317F" w:rsidRPr="009E009B" w:rsidRDefault="00BF317F" w:rsidP="00BF317F">
      <w:pPr>
        <w:pStyle w:val="aa"/>
        <w:numPr>
          <w:ilvl w:val="0"/>
          <w:numId w:val="36"/>
        </w:numPr>
        <w:jc w:val="both"/>
        <w:rPr>
          <w:sz w:val="27"/>
          <w:szCs w:val="27"/>
        </w:rPr>
      </w:pPr>
      <w:r w:rsidRPr="009E009B">
        <w:rPr>
          <w:sz w:val="27"/>
          <w:szCs w:val="27"/>
        </w:rPr>
        <w:t xml:space="preserve">обирати та бути обраними до керівництва Секції; </w:t>
      </w:r>
    </w:p>
    <w:p w:rsidR="00BF317F" w:rsidRPr="009E009B" w:rsidRDefault="00BF317F" w:rsidP="00BF317F">
      <w:pPr>
        <w:pStyle w:val="aa"/>
        <w:numPr>
          <w:ilvl w:val="0"/>
          <w:numId w:val="36"/>
        </w:numPr>
        <w:jc w:val="both"/>
        <w:rPr>
          <w:sz w:val="27"/>
          <w:szCs w:val="27"/>
        </w:rPr>
      </w:pPr>
      <w:r w:rsidRPr="009E009B">
        <w:rPr>
          <w:sz w:val="27"/>
          <w:szCs w:val="27"/>
        </w:rPr>
        <w:t>бути обраними до Методичної ради ГО «ВГО «Союз експертів України»;</w:t>
      </w:r>
    </w:p>
    <w:p w:rsidR="00BF317F" w:rsidRPr="009E009B" w:rsidRDefault="00BF317F" w:rsidP="00BF317F">
      <w:pPr>
        <w:pStyle w:val="aa"/>
        <w:numPr>
          <w:ilvl w:val="0"/>
          <w:numId w:val="36"/>
        </w:numPr>
        <w:jc w:val="both"/>
        <w:rPr>
          <w:sz w:val="27"/>
          <w:szCs w:val="27"/>
        </w:rPr>
      </w:pPr>
      <w:r w:rsidRPr="009E009B">
        <w:rPr>
          <w:sz w:val="27"/>
          <w:szCs w:val="27"/>
        </w:rPr>
        <w:t>брати участь у підготовці й реалізації програм, проектів та заходах, що проводить відповідна Секція, висловлювати свої пропозиції щодо удосконалення роботи;</w:t>
      </w:r>
    </w:p>
    <w:p w:rsidR="00BF317F" w:rsidRPr="009E009B" w:rsidRDefault="00BF317F" w:rsidP="00BF317F">
      <w:pPr>
        <w:pStyle w:val="aa"/>
        <w:numPr>
          <w:ilvl w:val="0"/>
          <w:numId w:val="36"/>
        </w:numPr>
        <w:jc w:val="both"/>
        <w:rPr>
          <w:sz w:val="27"/>
          <w:szCs w:val="27"/>
        </w:rPr>
      </w:pPr>
      <w:r w:rsidRPr="009E009B">
        <w:rPr>
          <w:sz w:val="27"/>
          <w:szCs w:val="27"/>
        </w:rPr>
        <w:t>одержувати експертну й іншу консультативну допомогу з правових та фахових питань в органах управління Секції;</w:t>
      </w:r>
    </w:p>
    <w:p w:rsidR="00BF317F" w:rsidRPr="009E009B" w:rsidRDefault="00BF317F" w:rsidP="00BF317F">
      <w:pPr>
        <w:pStyle w:val="aa"/>
        <w:numPr>
          <w:ilvl w:val="0"/>
          <w:numId w:val="36"/>
        </w:numPr>
        <w:jc w:val="both"/>
        <w:rPr>
          <w:sz w:val="27"/>
          <w:szCs w:val="27"/>
        </w:rPr>
      </w:pPr>
      <w:r w:rsidRPr="009E009B">
        <w:rPr>
          <w:sz w:val="27"/>
          <w:szCs w:val="27"/>
        </w:rPr>
        <w:t>за власним бажанням вийти із складу членів Секції в установленому Статутом ГО «ВГО «Союз експертів України» порядку.</w:t>
      </w:r>
    </w:p>
    <w:p w:rsidR="00BF317F" w:rsidRPr="009E009B" w:rsidRDefault="00BF317F" w:rsidP="00BF317F">
      <w:pPr>
        <w:ind w:firstLine="709"/>
        <w:jc w:val="both"/>
        <w:rPr>
          <w:sz w:val="27"/>
          <w:szCs w:val="27"/>
          <w:lang w:val="uk-UA"/>
        </w:rPr>
      </w:pPr>
      <w:r w:rsidRPr="009E009B">
        <w:rPr>
          <w:sz w:val="27"/>
          <w:szCs w:val="27"/>
          <w:lang w:val="uk-UA"/>
        </w:rPr>
        <w:t>4.2. Член Секції додатково до обов'язків визначених Статутом ГО «ВГО «Союз експертів України» зобов'язаний:</w:t>
      </w:r>
    </w:p>
    <w:p w:rsidR="00BF317F" w:rsidRPr="009E009B" w:rsidRDefault="00BF317F" w:rsidP="00BF317F">
      <w:pPr>
        <w:pStyle w:val="aa"/>
        <w:numPr>
          <w:ilvl w:val="0"/>
          <w:numId w:val="42"/>
        </w:numPr>
        <w:jc w:val="both"/>
        <w:rPr>
          <w:sz w:val="27"/>
          <w:szCs w:val="27"/>
        </w:rPr>
      </w:pPr>
      <w:r w:rsidRPr="009E009B">
        <w:rPr>
          <w:sz w:val="27"/>
          <w:szCs w:val="27"/>
        </w:rPr>
        <w:t>дотримуватись цього Положення;</w:t>
      </w:r>
    </w:p>
    <w:p w:rsidR="00BF317F" w:rsidRPr="009E009B" w:rsidRDefault="00BF317F" w:rsidP="00BF317F">
      <w:pPr>
        <w:pStyle w:val="aa"/>
        <w:numPr>
          <w:ilvl w:val="0"/>
          <w:numId w:val="42"/>
        </w:numPr>
        <w:jc w:val="both"/>
        <w:rPr>
          <w:sz w:val="27"/>
          <w:szCs w:val="27"/>
        </w:rPr>
      </w:pPr>
      <w:r w:rsidRPr="009E009B">
        <w:rPr>
          <w:sz w:val="27"/>
          <w:szCs w:val="27"/>
        </w:rPr>
        <w:t>виконувати рішення виконавчого органу управління Секції, які не суперечать рішенням керівних органів ГО «ВГО «Союз експертів України» та сприяти реалізації цих рішень;</w:t>
      </w:r>
    </w:p>
    <w:p w:rsidR="00BF317F" w:rsidRPr="009E009B" w:rsidRDefault="00BF317F" w:rsidP="00BF317F">
      <w:pPr>
        <w:pStyle w:val="aa"/>
        <w:numPr>
          <w:ilvl w:val="0"/>
          <w:numId w:val="42"/>
        </w:numPr>
        <w:jc w:val="both"/>
        <w:rPr>
          <w:sz w:val="27"/>
          <w:szCs w:val="27"/>
        </w:rPr>
      </w:pPr>
      <w:r w:rsidRPr="009E009B">
        <w:rPr>
          <w:sz w:val="27"/>
          <w:szCs w:val="27"/>
        </w:rPr>
        <w:t>регулярно підвищувати професійну кваліфікацію та приймати участь в заходах Секції у цьому напрямку.</w:t>
      </w:r>
    </w:p>
    <w:p w:rsidR="00BF317F" w:rsidRPr="009E009B" w:rsidRDefault="00BF317F" w:rsidP="00BF317F">
      <w:pPr>
        <w:ind w:firstLine="709"/>
        <w:jc w:val="both"/>
        <w:rPr>
          <w:b/>
          <w:sz w:val="27"/>
          <w:szCs w:val="27"/>
          <w:lang w:val="uk-UA"/>
        </w:rPr>
      </w:pPr>
    </w:p>
    <w:p w:rsidR="00BF317F" w:rsidRPr="009E009B" w:rsidRDefault="00BF317F" w:rsidP="00BF317F">
      <w:pPr>
        <w:ind w:firstLine="709"/>
        <w:jc w:val="both"/>
        <w:rPr>
          <w:b/>
          <w:sz w:val="27"/>
          <w:szCs w:val="27"/>
          <w:lang w:val="uk-UA"/>
        </w:rPr>
      </w:pPr>
      <w:r w:rsidRPr="009E009B">
        <w:rPr>
          <w:b/>
          <w:sz w:val="27"/>
          <w:szCs w:val="27"/>
          <w:lang w:val="uk-UA"/>
        </w:rPr>
        <w:t>5. Виконавчі органи управління Секцією Союзу експертів України.</w:t>
      </w:r>
    </w:p>
    <w:p w:rsidR="00BF317F" w:rsidRPr="009E009B" w:rsidRDefault="00BF317F" w:rsidP="00BF317F">
      <w:pPr>
        <w:ind w:firstLine="709"/>
        <w:jc w:val="both"/>
        <w:rPr>
          <w:sz w:val="27"/>
          <w:szCs w:val="27"/>
          <w:lang w:val="uk-UA"/>
        </w:rPr>
      </w:pPr>
    </w:p>
    <w:p w:rsidR="00BF317F" w:rsidRPr="009E009B" w:rsidRDefault="00BF317F" w:rsidP="00BF317F">
      <w:pPr>
        <w:ind w:firstLine="709"/>
        <w:jc w:val="both"/>
        <w:rPr>
          <w:sz w:val="27"/>
          <w:szCs w:val="27"/>
          <w:lang w:val="uk-UA"/>
        </w:rPr>
      </w:pPr>
      <w:r w:rsidRPr="009E009B">
        <w:rPr>
          <w:sz w:val="27"/>
          <w:szCs w:val="27"/>
          <w:lang w:val="uk-UA"/>
        </w:rPr>
        <w:t xml:space="preserve">5.1. Вищим керівним органом Секції є її загальні збори, які скликаються не менше одного разу на рік. В зборах беруть участь члени Секції представники від усіх регіональних відділень ГО «ВГО «Союз експертів України», делеговані за встановленою </w:t>
      </w:r>
      <w:r w:rsidRPr="009E009B">
        <w:rPr>
          <w:sz w:val="27"/>
          <w:szCs w:val="27"/>
          <w:lang w:val="uk-UA"/>
        </w:rPr>
        <w:lastRenderedPageBreak/>
        <w:t>виконавчим органом управління Секції нормою представництва. Загальні збори правомочні приймати рішення, якщо в них беруть участь більш половини делегованих регіональними відділеннями представників. Всі рішення приймаються простою більшістю голосів присутніх на Загальних зборах. Позачергові збори скликаються за рішенням виконавчого органу управління Секції по узгодженню з Правлінням ГО «ВГО «Союз експертів України» чи з вимогою не менш 1/3 всіх членів Секції. Керівник Секції по узгодженню з Правлінням ГО «ВГО «Союз експертів України» заздалегідь визначає час, місце, порядок денний чергових загальних зборів Секції, про що повідомляються члени регіональних відділень.</w:t>
      </w:r>
    </w:p>
    <w:p w:rsidR="00BF317F" w:rsidRPr="009E009B" w:rsidRDefault="00BF317F" w:rsidP="00BF317F">
      <w:pPr>
        <w:ind w:firstLine="709"/>
        <w:jc w:val="both"/>
        <w:rPr>
          <w:sz w:val="27"/>
          <w:szCs w:val="27"/>
          <w:lang w:val="uk-UA"/>
        </w:rPr>
      </w:pPr>
      <w:r w:rsidRPr="009E009B">
        <w:rPr>
          <w:sz w:val="27"/>
          <w:szCs w:val="27"/>
          <w:lang w:val="uk-UA"/>
        </w:rPr>
        <w:t>До компетенції загальних зборів Секції належать:</w:t>
      </w:r>
    </w:p>
    <w:p w:rsidR="00BF317F" w:rsidRPr="009E009B" w:rsidRDefault="00BF317F" w:rsidP="00BF317F">
      <w:pPr>
        <w:pStyle w:val="aa"/>
        <w:numPr>
          <w:ilvl w:val="0"/>
          <w:numId w:val="38"/>
        </w:numPr>
        <w:jc w:val="both"/>
        <w:rPr>
          <w:sz w:val="27"/>
          <w:szCs w:val="27"/>
        </w:rPr>
      </w:pPr>
      <w:r w:rsidRPr="009E009B">
        <w:rPr>
          <w:sz w:val="27"/>
          <w:szCs w:val="27"/>
        </w:rPr>
        <w:t>ініціювання рішення З’їзду або Правління ГО «ВГО «Союз експертів України» про створення Секції;</w:t>
      </w:r>
    </w:p>
    <w:p w:rsidR="00BF317F" w:rsidRPr="009E009B" w:rsidRDefault="00BF317F" w:rsidP="00BF317F">
      <w:pPr>
        <w:pStyle w:val="aa"/>
        <w:numPr>
          <w:ilvl w:val="0"/>
          <w:numId w:val="38"/>
        </w:numPr>
        <w:jc w:val="both"/>
        <w:rPr>
          <w:sz w:val="27"/>
          <w:szCs w:val="27"/>
        </w:rPr>
      </w:pPr>
      <w:r w:rsidRPr="009E009B">
        <w:rPr>
          <w:sz w:val="27"/>
          <w:szCs w:val="27"/>
        </w:rPr>
        <w:t>обрання виконавчих органів управління Секції: Віце-президента, заступника віце-президента, обрання представників до Методичної ради Методичної ради ГО «ВГО «Союз експертів України»;</w:t>
      </w:r>
    </w:p>
    <w:p w:rsidR="00BF317F" w:rsidRPr="009E009B" w:rsidRDefault="00BF317F" w:rsidP="00BF317F">
      <w:pPr>
        <w:pStyle w:val="aa"/>
        <w:numPr>
          <w:ilvl w:val="0"/>
          <w:numId w:val="38"/>
        </w:numPr>
        <w:jc w:val="both"/>
        <w:rPr>
          <w:sz w:val="27"/>
          <w:szCs w:val="27"/>
        </w:rPr>
      </w:pPr>
      <w:r w:rsidRPr="009E009B">
        <w:rPr>
          <w:sz w:val="27"/>
          <w:szCs w:val="27"/>
        </w:rPr>
        <w:t>надання Правлінню ГО «ВГО «Союз експертів України» пропозицій щодо змін та доповнень до даного Положення;</w:t>
      </w:r>
    </w:p>
    <w:p w:rsidR="00BF317F" w:rsidRPr="009E009B" w:rsidRDefault="00BF317F" w:rsidP="00BF317F">
      <w:pPr>
        <w:pStyle w:val="aa"/>
        <w:numPr>
          <w:ilvl w:val="0"/>
          <w:numId w:val="38"/>
        </w:numPr>
        <w:jc w:val="both"/>
        <w:rPr>
          <w:sz w:val="27"/>
          <w:szCs w:val="27"/>
        </w:rPr>
      </w:pPr>
      <w:r w:rsidRPr="009E009B">
        <w:rPr>
          <w:sz w:val="27"/>
          <w:szCs w:val="27"/>
        </w:rPr>
        <w:t>визначення пріоритетних напрямків діяльності та планів роботи Секції, розгляд питань щодо удосконалення діяльності тощо;</w:t>
      </w:r>
    </w:p>
    <w:p w:rsidR="00BF317F" w:rsidRPr="009E009B" w:rsidRDefault="00BF317F" w:rsidP="00BF317F">
      <w:pPr>
        <w:pStyle w:val="aa"/>
        <w:numPr>
          <w:ilvl w:val="0"/>
          <w:numId w:val="38"/>
        </w:numPr>
        <w:jc w:val="both"/>
        <w:rPr>
          <w:sz w:val="27"/>
          <w:szCs w:val="27"/>
        </w:rPr>
      </w:pPr>
      <w:r w:rsidRPr="009E009B">
        <w:rPr>
          <w:sz w:val="27"/>
          <w:szCs w:val="27"/>
        </w:rPr>
        <w:t>ініціювання рішення З’їзду або Правління ГО «ВГО «Союз експертів України» про реорганізацію й ліквідацію Секції.</w:t>
      </w:r>
    </w:p>
    <w:p w:rsidR="00BF317F" w:rsidRPr="009E009B" w:rsidRDefault="00BF317F" w:rsidP="00BF317F">
      <w:pPr>
        <w:ind w:firstLine="709"/>
        <w:jc w:val="both"/>
        <w:rPr>
          <w:sz w:val="27"/>
          <w:szCs w:val="27"/>
          <w:lang w:val="uk-UA"/>
        </w:rPr>
      </w:pPr>
      <w:r w:rsidRPr="009E009B">
        <w:rPr>
          <w:sz w:val="27"/>
          <w:szCs w:val="27"/>
          <w:lang w:val="uk-UA"/>
        </w:rPr>
        <w:t>5.2. Керівник Секції - Віце-президент з відповідного напряму, обирається на загальних зборах Секції на чотири роки і може бути відкликаний до закінчення вказаного терміну у тому випадку, якщо його діяльність суперечить Статуту ГО «ВГО «Союз експертів України» та даного Положення, чинному законодавству або наносить шкоду інтересам Союзу.</w:t>
      </w:r>
    </w:p>
    <w:p w:rsidR="00BF317F" w:rsidRPr="009E009B" w:rsidRDefault="00BF317F" w:rsidP="00BF317F">
      <w:pPr>
        <w:ind w:firstLine="709"/>
        <w:jc w:val="both"/>
        <w:rPr>
          <w:sz w:val="27"/>
          <w:szCs w:val="27"/>
          <w:lang w:val="uk-UA"/>
        </w:rPr>
      </w:pPr>
      <w:r w:rsidRPr="009E009B">
        <w:rPr>
          <w:sz w:val="27"/>
          <w:szCs w:val="27"/>
          <w:lang w:val="uk-UA"/>
        </w:rPr>
        <w:t>Рішення про затвердження Віце-президента та його відклик приймається на засіданні Правління ГО «ВГО «Союз експертів України». Віце-президент входить до складу Правління ГО «ВГО «Союз експертів України».</w:t>
      </w:r>
    </w:p>
    <w:p w:rsidR="00BF317F" w:rsidRPr="009E009B" w:rsidRDefault="00BF317F" w:rsidP="00BF317F">
      <w:pPr>
        <w:ind w:firstLine="709"/>
        <w:jc w:val="both"/>
        <w:rPr>
          <w:sz w:val="27"/>
          <w:szCs w:val="27"/>
          <w:lang w:val="uk-UA"/>
        </w:rPr>
      </w:pPr>
      <w:r w:rsidRPr="009E009B">
        <w:rPr>
          <w:sz w:val="27"/>
          <w:szCs w:val="27"/>
          <w:lang w:val="uk-UA"/>
        </w:rPr>
        <w:t>У випадку складення Віце-президентом своїх обов'язків за особистим бажанням, виконання обов’язків покладається на заступника, який по узгодженню з Правлінням ГО «ВГО «Союз експертів У країни» у трьох місячний термін скликає позачергові загальні збори Секції для обрання нового Віце-президента.</w:t>
      </w:r>
    </w:p>
    <w:p w:rsidR="00BF317F" w:rsidRPr="009E009B" w:rsidRDefault="00BF317F" w:rsidP="00BF317F">
      <w:pPr>
        <w:ind w:firstLine="709"/>
        <w:jc w:val="both"/>
        <w:rPr>
          <w:sz w:val="27"/>
          <w:szCs w:val="27"/>
          <w:lang w:val="uk-UA"/>
        </w:rPr>
      </w:pPr>
      <w:r w:rsidRPr="009E009B">
        <w:rPr>
          <w:sz w:val="27"/>
          <w:szCs w:val="27"/>
          <w:lang w:val="uk-UA"/>
        </w:rPr>
        <w:t>Віце-президент має такі повноваження:</w:t>
      </w:r>
    </w:p>
    <w:p w:rsidR="00BF317F" w:rsidRPr="009E009B" w:rsidRDefault="00BF317F" w:rsidP="00BF317F">
      <w:pPr>
        <w:pStyle w:val="aa"/>
        <w:numPr>
          <w:ilvl w:val="0"/>
          <w:numId w:val="39"/>
        </w:numPr>
        <w:jc w:val="both"/>
        <w:rPr>
          <w:sz w:val="27"/>
          <w:szCs w:val="27"/>
        </w:rPr>
      </w:pPr>
      <w:r w:rsidRPr="009E009B">
        <w:rPr>
          <w:sz w:val="27"/>
          <w:szCs w:val="27"/>
        </w:rPr>
        <w:t>очолює та здійснює керівництво поточною роботою Секції, представляє і відстоює її інтереси та інтереси її членів у державних, громадських та інших організаціях;</w:t>
      </w:r>
    </w:p>
    <w:p w:rsidR="00BF317F" w:rsidRPr="009E009B" w:rsidRDefault="00BF317F" w:rsidP="00BF317F">
      <w:pPr>
        <w:pStyle w:val="aa"/>
        <w:numPr>
          <w:ilvl w:val="0"/>
          <w:numId w:val="39"/>
        </w:numPr>
        <w:jc w:val="both"/>
        <w:rPr>
          <w:sz w:val="27"/>
          <w:szCs w:val="27"/>
        </w:rPr>
      </w:pPr>
      <w:r w:rsidRPr="009E009B">
        <w:rPr>
          <w:sz w:val="27"/>
          <w:szCs w:val="27"/>
        </w:rPr>
        <w:t>з урахуванням пропозицій членів Секції щодо плану роботи до 1-го грудня кожного поточного року готує та надає для узгодження Правлінню ГО «ВГО «Союз експертів України» план роботи Секції на наступний рік;</w:t>
      </w:r>
    </w:p>
    <w:p w:rsidR="00BF317F" w:rsidRPr="009E009B" w:rsidRDefault="00BF317F" w:rsidP="00BF317F">
      <w:pPr>
        <w:pStyle w:val="aa"/>
        <w:numPr>
          <w:ilvl w:val="0"/>
          <w:numId w:val="39"/>
        </w:numPr>
        <w:jc w:val="both"/>
        <w:rPr>
          <w:sz w:val="27"/>
          <w:szCs w:val="27"/>
        </w:rPr>
      </w:pPr>
      <w:r w:rsidRPr="009E009B">
        <w:rPr>
          <w:sz w:val="27"/>
          <w:szCs w:val="27"/>
        </w:rPr>
        <w:t>розробляє методи та форми роботи Секції щодо підвищення професійної кваліфікації її членів;</w:t>
      </w:r>
    </w:p>
    <w:p w:rsidR="00BF317F" w:rsidRPr="009E009B" w:rsidRDefault="00BF317F" w:rsidP="00BF317F">
      <w:pPr>
        <w:pStyle w:val="aa"/>
        <w:numPr>
          <w:ilvl w:val="0"/>
          <w:numId w:val="39"/>
        </w:numPr>
        <w:jc w:val="both"/>
        <w:rPr>
          <w:sz w:val="27"/>
          <w:szCs w:val="27"/>
        </w:rPr>
      </w:pPr>
      <w:r w:rsidRPr="009E009B">
        <w:rPr>
          <w:sz w:val="27"/>
          <w:szCs w:val="27"/>
        </w:rPr>
        <w:t>проводить організаційні заходи щодо виконання узгодженого плану роботи Секції на поточний рік;</w:t>
      </w:r>
    </w:p>
    <w:p w:rsidR="00BF317F" w:rsidRPr="009E009B" w:rsidRDefault="00BF317F" w:rsidP="00BF317F">
      <w:pPr>
        <w:pStyle w:val="aa"/>
        <w:numPr>
          <w:ilvl w:val="0"/>
          <w:numId w:val="39"/>
        </w:numPr>
        <w:jc w:val="both"/>
        <w:rPr>
          <w:sz w:val="27"/>
          <w:szCs w:val="27"/>
        </w:rPr>
      </w:pPr>
      <w:r w:rsidRPr="009E009B">
        <w:rPr>
          <w:sz w:val="27"/>
          <w:szCs w:val="27"/>
        </w:rPr>
        <w:lastRenderedPageBreak/>
        <w:t>доводить до відома членів Секції інформацію про прийняті Правлінням ГО «ВГО «Союз експертів України» рішення щодо діяльності Секції та забезпечує організацію їх виконання;</w:t>
      </w:r>
    </w:p>
    <w:p w:rsidR="00BF317F" w:rsidRPr="009E009B" w:rsidRDefault="00BF317F" w:rsidP="00BF317F">
      <w:pPr>
        <w:pStyle w:val="aa"/>
        <w:numPr>
          <w:ilvl w:val="0"/>
          <w:numId w:val="39"/>
        </w:numPr>
        <w:jc w:val="both"/>
        <w:rPr>
          <w:sz w:val="27"/>
          <w:szCs w:val="27"/>
        </w:rPr>
      </w:pPr>
      <w:r w:rsidRPr="009E009B">
        <w:rPr>
          <w:sz w:val="27"/>
          <w:szCs w:val="27"/>
        </w:rPr>
        <w:t>виносить на розгляд членів Секції питання про прийом та виключення членів Секції зі складу ГО «ВГО «Союз експертів України», обговорює з членами Секції питання професійної етики її членів та проблеми не якісного виконання судових експертиз та експертних досліджень, формує загальну позицію членів Секції з цих питань та доводить її до керівництва ГО «ВГО «Союз експертів України»;</w:t>
      </w:r>
    </w:p>
    <w:p w:rsidR="00BF317F" w:rsidRPr="009E009B" w:rsidRDefault="00BF317F" w:rsidP="00BF317F">
      <w:pPr>
        <w:pStyle w:val="aa"/>
        <w:numPr>
          <w:ilvl w:val="0"/>
          <w:numId w:val="39"/>
        </w:numPr>
        <w:jc w:val="both"/>
        <w:rPr>
          <w:sz w:val="27"/>
          <w:szCs w:val="27"/>
        </w:rPr>
      </w:pPr>
      <w:r w:rsidRPr="009E009B">
        <w:rPr>
          <w:sz w:val="27"/>
          <w:szCs w:val="27"/>
        </w:rPr>
        <w:t>здійснює організаційний зв'язок між членами Секції та керівництвом ГО «ВГО «Союз експертів України» і регіональних відділень;</w:t>
      </w:r>
    </w:p>
    <w:p w:rsidR="00BF317F" w:rsidRPr="009E009B" w:rsidRDefault="00BF317F" w:rsidP="00BF317F">
      <w:pPr>
        <w:pStyle w:val="aa"/>
        <w:numPr>
          <w:ilvl w:val="0"/>
          <w:numId w:val="39"/>
        </w:numPr>
        <w:jc w:val="both"/>
        <w:rPr>
          <w:sz w:val="27"/>
          <w:szCs w:val="27"/>
        </w:rPr>
      </w:pPr>
      <w:r w:rsidRPr="009E009B">
        <w:rPr>
          <w:sz w:val="27"/>
          <w:szCs w:val="27"/>
        </w:rPr>
        <w:t>складає щорічний звіт про діяльність Секції та подає її до розгляду на чергове засідання ГО «ВГО «Союз експертів України».</w:t>
      </w:r>
    </w:p>
    <w:p w:rsidR="00BF317F" w:rsidRPr="009E009B" w:rsidRDefault="00BF317F" w:rsidP="00BF317F">
      <w:pPr>
        <w:ind w:firstLine="709"/>
        <w:jc w:val="both"/>
        <w:rPr>
          <w:sz w:val="27"/>
          <w:szCs w:val="27"/>
          <w:lang w:val="uk-UA"/>
        </w:rPr>
      </w:pPr>
      <w:r w:rsidRPr="009E009B">
        <w:rPr>
          <w:sz w:val="27"/>
          <w:szCs w:val="27"/>
          <w:lang w:val="uk-UA"/>
        </w:rPr>
        <w:t>5.3. За відсутності Віце-президента його обов'язки виконує заступник Голови Секції, який обирається на загальних зборах Секції терміном на чотири роки.</w:t>
      </w:r>
    </w:p>
    <w:p w:rsidR="00BF317F" w:rsidRPr="009E009B" w:rsidRDefault="00BF317F" w:rsidP="00BF317F">
      <w:pPr>
        <w:ind w:firstLine="709"/>
        <w:jc w:val="both"/>
        <w:rPr>
          <w:sz w:val="27"/>
          <w:szCs w:val="27"/>
          <w:lang w:val="uk-UA"/>
        </w:rPr>
      </w:pPr>
      <w:r w:rsidRPr="009E009B">
        <w:rPr>
          <w:sz w:val="27"/>
          <w:szCs w:val="27"/>
          <w:lang w:val="uk-UA"/>
        </w:rPr>
        <w:t>5.4. На загальних зборах Секції обираються представники до Методичної ради ГО «ВГО «Союз експертів України» в кількості 3 (трьох) осіб. Представники Секції в Методичній раді:</w:t>
      </w:r>
    </w:p>
    <w:p w:rsidR="00BF317F" w:rsidRPr="009E009B" w:rsidRDefault="00BF317F" w:rsidP="00BF317F">
      <w:pPr>
        <w:pStyle w:val="aa"/>
        <w:numPr>
          <w:ilvl w:val="0"/>
          <w:numId w:val="40"/>
        </w:numPr>
        <w:jc w:val="both"/>
        <w:rPr>
          <w:sz w:val="27"/>
          <w:szCs w:val="27"/>
        </w:rPr>
      </w:pPr>
      <w:r w:rsidRPr="009E009B">
        <w:rPr>
          <w:sz w:val="27"/>
          <w:szCs w:val="27"/>
        </w:rPr>
        <w:t>пропонують на засіданні Методичної ради ГО «ВГО «Союз експертів України» нові форми та методи з вдосконалення методичного забезпечення підвищення професійної кваліфікації членів Секції;</w:t>
      </w:r>
    </w:p>
    <w:p w:rsidR="00BF317F" w:rsidRPr="009E009B" w:rsidRDefault="00BF317F" w:rsidP="00BF317F">
      <w:pPr>
        <w:pStyle w:val="aa"/>
        <w:numPr>
          <w:ilvl w:val="0"/>
          <w:numId w:val="40"/>
        </w:numPr>
        <w:jc w:val="both"/>
        <w:rPr>
          <w:sz w:val="27"/>
          <w:szCs w:val="27"/>
        </w:rPr>
      </w:pPr>
      <w:r w:rsidRPr="009E009B">
        <w:rPr>
          <w:sz w:val="27"/>
          <w:szCs w:val="27"/>
        </w:rPr>
        <w:t>надають членам секції методичну допомогу з метою підвищення якості висновків та фаховості;</w:t>
      </w:r>
    </w:p>
    <w:p w:rsidR="00BF317F" w:rsidRPr="009E009B" w:rsidRDefault="00BF317F" w:rsidP="00BF317F">
      <w:pPr>
        <w:pStyle w:val="aa"/>
        <w:numPr>
          <w:ilvl w:val="0"/>
          <w:numId w:val="40"/>
        </w:numPr>
        <w:jc w:val="both"/>
        <w:rPr>
          <w:sz w:val="27"/>
          <w:szCs w:val="27"/>
        </w:rPr>
      </w:pPr>
      <w:r w:rsidRPr="009E009B">
        <w:rPr>
          <w:sz w:val="27"/>
          <w:szCs w:val="27"/>
        </w:rPr>
        <w:t>доводять до членів Секції інформацію щодо методичного забезпечення та рішень Методичною радою ГО «ВГО «Союз експертів України»;</w:t>
      </w:r>
    </w:p>
    <w:p w:rsidR="00BF317F" w:rsidRPr="009E009B" w:rsidRDefault="00BF317F" w:rsidP="00BF317F">
      <w:pPr>
        <w:pStyle w:val="aa"/>
        <w:numPr>
          <w:ilvl w:val="0"/>
          <w:numId w:val="40"/>
        </w:numPr>
        <w:jc w:val="both"/>
        <w:rPr>
          <w:sz w:val="27"/>
          <w:szCs w:val="27"/>
        </w:rPr>
      </w:pPr>
      <w:r w:rsidRPr="009E009B">
        <w:rPr>
          <w:sz w:val="27"/>
          <w:szCs w:val="27"/>
        </w:rPr>
        <w:t>доводять до членів Секції розроблені фахівцями державних експертних установ рекомендації щодо проведення експертних</w:t>
      </w:r>
    </w:p>
    <w:p w:rsidR="00BF317F" w:rsidRPr="009E009B" w:rsidRDefault="00BF317F" w:rsidP="00BF317F">
      <w:pPr>
        <w:pStyle w:val="aa"/>
        <w:numPr>
          <w:ilvl w:val="0"/>
          <w:numId w:val="40"/>
        </w:numPr>
        <w:jc w:val="both"/>
        <w:rPr>
          <w:sz w:val="27"/>
          <w:szCs w:val="27"/>
        </w:rPr>
      </w:pPr>
      <w:r w:rsidRPr="009E009B">
        <w:rPr>
          <w:sz w:val="27"/>
          <w:szCs w:val="27"/>
        </w:rPr>
        <w:t>досліджень та оформлення їх результатів;</w:t>
      </w:r>
    </w:p>
    <w:p w:rsidR="00BF317F" w:rsidRPr="009E009B" w:rsidRDefault="00BF317F" w:rsidP="00BF317F">
      <w:pPr>
        <w:pStyle w:val="aa"/>
        <w:numPr>
          <w:ilvl w:val="0"/>
          <w:numId w:val="40"/>
        </w:numPr>
        <w:jc w:val="both"/>
        <w:rPr>
          <w:sz w:val="27"/>
          <w:szCs w:val="27"/>
        </w:rPr>
      </w:pPr>
      <w:r w:rsidRPr="009E009B">
        <w:rPr>
          <w:sz w:val="27"/>
          <w:szCs w:val="27"/>
        </w:rPr>
        <w:t>пропонують перелік питань для обговорення членами Секції на засіданнях секції для подальшого включення їх в план роботи Секції з підвищення професійної кваліфікації на наступний рік;</w:t>
      </w:r>
    </w:p>
    <w:p w:rsidR="00BF317F" w:rsidRPr="009E009B" w:rsidRDefault="00BF317F" w:rsidP="00BF317F">
      <w:pPr>
        <w:pStyle w:val="aa"/>
        <w:numPr>
          <w:ilvl w:val="0"/>
          <w:numId w:val="40"/>
        </w:numPr>
        <w:jc w:val="both"/>
        <w:rPr>
          <w:sz w:val="27"/>
          <w:szCs w:val="27"/>
        </w:rPr>
      </w:pPr>
      <w:r w:rsidRPr="009E009B">
        <w:rPr>
          <w:sz w:val="27"/>
          <w:szCs w:val="27"/>
        </w:rPr>
        <w:t>сприяють вирішенню питань Методичною радою ГО «ВГО «Союз експертів України» по створенню умов щодо ефективного підвищення професійного навчання та кваліфікації експертів за відповідними напрямками експертної діяльності, по забезпеченню членів Секції відповідною методичною та спеціальною літературою тощо;</w:t>
      </w:r>
    </w:p>
    <w:p w:rsidR="00035B7D" w:rsidRPr="00BF317F" w:rsidRDefault="00BF317F" w:rsidP="00BF317F">
      <w:pPr>
        <w:pStyle w:val="aa"/>
        <w:numPr>
          <w:ilvl w:val="0"/>
          <w:numId w:val="40"/>
        </w:numPr>
        <w:jc w:val="both"/>
        <w:rPr>
          <w:sz w:val="28"/>
          <w:szCs w:val="28"/>
        </w:rPr>
      </w:pPr>
      <w:r w:rsidRPr="009E009B">
        <w:rPr>
          <w:sz w:val="27"/>
          <w:szCs w:val="27"/>
        </w:rPr>
        <w:t>шляхом аналізу українського та зарубіжного ринків збирає інформацію й створює спеціальній банк даних з метою надання інформаційної допом</w:t>
      </w:r>
      <w:bookmarkStart w:id="0" w:name="_GoBack"/>
      <w:bookmarkEnd w:id="0"/>
      <w:r w:rsidRPr="009E009B">
        <w:rPr>
          <w:sz w:val="27"/>
          <w:szCs w:val="27"/>
        </w:rPr>
        <w:t>оги</w:t>
      </w:r>
      <w:r w:rsidRPr="009E009B">
        <w:rPr>
          <w:sz w:val="27"/>
          <w:szCs w:val="27"/>
        </w:rPr>
        <w:t>.</w:t>
      </w:r>
    </w:p>
    <w:sectPr w:rsidR="00035B7D" w:rsidRPr="00BF317F" w:rsidSect="00875AE3">
      <w:foot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44" w:rsidRDefault="00A60344" w:rsidP="00875AE3">
      <w:r>
        <w:separator/>
      </w:r>
    </w:p>
  </w:endnote>
  <w:endnote w:type="continuationSeparator" w:id="0">
    <w:p w:rsidR="00A60344" w:rsidRDefault="00A60344" w:rsidP="008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41750"/>
      <w:docPartObj>
        <w:docPartGallery w:val="Page Numbers (Bottom of Page)"/>
        <w:docPartUnique/>
      </w:docPartObj>
    </w:sdtPr>
    <w:sdtEndPr/>
    <w:sdtContent>
      <w:p w:rsidR="00875AE3" w:rsidRDefault="00875AE3">
        <w:pPr>
          <w:pStyle w:val="af"/>
          <w:jc w:val="right"/>
        </w:pPr>
        <w:r>
          <w:fldChar w:fldCharType="begin"/>
        </w:r>
        <w:r>
          <w:instrText>PAGE   \* MERGEFORMAT</w:instrText>
        </w:r>
        <w:r>
          <w:fldChar w:fldCharType="separate"/>
        </w:r>
        <w:r w:rsidR="009E009B">
          <w:rPr>
            <w:noProof/>
          </w:rPr>
          <w:t>5</w:t>
        </w:r>
        <w:r>
          <w:fldChar w:fldCharType="end"/>
        </w:r>
      </w:p>
    </w:sdtContent>
  </w:sdt>
  <w:p w:rsidR="00875AE3" w:rsidRDefault="00875A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44" w:rsidRDefault="00A60344" w:rsidP="00875AE3">
      <w:r>
        <w:separator/>
      </w:r>
    </w:p>
  </w:footnote>
  <w:footnote w:type="continuationSeparator" w:id="0">
    <w:p w:rsidR="00A60344" w:rsidRDefault="00A60344" w:rsidP="0087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C0E040"/>
    <w:lvl w:ilvl="0">
      <w:start w:val="1"/>
      <w:numFmt w:val="decimal"/>
      <w:pStyle w:val="1"/>
      <w:lvlText w:val="%1."/>
      <w:lvlJc w:val="center"/>
      <w:pPr>
        <w:tabs>
          <w:tab w:val="num" w:pos="3998"/>
        </w:tabs>
        <w:ind w:left="3828" w:firstLine="0"/>
      </w:pPr>
      <w:rPr>
        <w:b/>
        <w:bCs w:val="0"/>
      </w:rPr>
    </w:lvl>
    <w:lvl w:ilvl="1">
      <w:start w:val="1"/>
      <w:numFmt w:val="decimal"/>
      <w:pStyle w:val="2"/>
      <w:lvlText w:val="%2."/>
      <w:lvlJc w:val="left"/>
      <w:pPr>
        <w:tabs>
          <w:tab w:val="num" w:pos="4480"/>
        </w:tabs>
        <w:ind w:left="3970" w:firstLine="0"/>
      </w:pPr>
      <w:rPr>
        <w:rFonts w:ascii="Times New Roman" w:eastAsia="Times New Roman" w:hAnsi="Times New Roman" w:cs="Times New Roman"/>
        <w:b/>
        <w:bCs w:val="0"/>
        <w:i w:val="0"/>
        <w:sz w:val="24"/>
        <w:szCs w:val="24"/>
        <w:lang w:val="ru-RU"/>
      </w:rPr>
    </w:lvl>
    <w:lvl w:ilvl="2">
      <w:start w:val="1"/>
      <w:numFmt w:val="decimal"/>
      <w:lvlText w:val="%1.%2.%3."/>
      <w:lvlJc w:val="left"/>
      <w:pPr>
        <w:tabs>
          <w:tab w:val="num" w:pos="4508"/>
        </w:tabs>
        <w:ind w:left="3828" w:firstLine="0"/>
      </w:pPr>
      <w:rPr>
        <w:b w:val="0"/>
        <w:bCs w:val="0"/>
      </w:rPr>
    </w:lvl>
    <w:lvl w:ilvl="3">
      <w:start w:val="1"/>
      <w:numFmt w:val="decimal"/>
      <w:lvlText w:val="%1.%2.%3.%4."/>
      <w:lvlJc w:val="left"/>
      <w:pPr>
        <w:tabs>
          <w:tab w:val="num" w:pos="4679"/>
        </w:tabs>
        <w:ind w:left="3828" w:firstLine="0"/>
      </w:pPr>
      <w:rPr>
        <w:b w:val="0"/>
        <w:bCs w:val="0"/>
      </w:rPr>
    </w:lvl>
    <w:lvl w:ilvl="4">
      <w:start w:val="1"/>
      <w:numFmt w:val="decimal"/>
      <w:suff w:val="nothing"/>
      <w:lvlText w:val=" %1.%2.%3.%4.%5 "/>
      <w:lvlJc w:val="left"/>
      <w:pPr>
        <w:ind w:left="3828" w:firstLine="0"/>
      </w:pPr>
      <w:rPr>
        <w:b w:val="0"/>
        <w:bCs w:val="0"/>
      </w:rPr>
    </w:lvl>
    <w:lvl w:ilvl="5">
      <w:start w:val="1"/>
      <w:numFmt w:val="decimal"/>
      <w:suff w:val="nothing"/>
      <w:lvlText w:val=" %1.%2.%3.%4.%5.%6 "/>
      <w:lvlJc w:val="left"/>
      <w:pPr>
        <w:ind w:left="3828" w:firstLine="0"/>
      </w:pPr>
      <w:rPr>
        <w:b w:val="0"/>
        <w:bCs w:val="0"/>
      </w:rPr>
    </w:lvl>
    <w:lvl w:ilvl="6">
      <w:start w:val="1"/>
      <w:numFmt w:val="decimal"/>
      <w:suff w:val="nothing"/>
      <w:lvlText w:val=" %1.%2.%3.%4.%5.%6.%7 "/>
      <w:lvlJc w:val="left"/>
      <w:pPr>
        <w:ind w:left="3828" w:firstLine="0"/>
      </w:pPr>
      <w:rPr>
        <w:b w:val="0"/>
        <w:bCs w:val="0"/>
      </w:rPr>
    </w:lvl>
    <w:lvl w:ilvl="7">
      <w:start w:val="1"/>
      <w:numFmt w:val="decimal"/>
      <w:suff w:val="nothing"/>
      <w:lvlText w:val=" %1.%2.%3.%4.%5.%6.%7.%8 "/>
      <w:lvlJc w:val="left"/>
      <w:pPr>
        <w:ind w:left="3828" w:firstLine="0"/>
      </w:pPr>
      <w:rPr>
        <w:b w:val="0"/>
        <w:bCs w:val="0"/>
      </w:rPr>
    </w:lvl>
    <w:lvl w:ilvl="8">
      <w:start w:val="1"/>
      <w:numFmt w:val="decimal"/>
      <w:suff w:val="nothing"/>
      <w:lvlText w:val=" %1.%2.%3.%4.%5.%6.%7.%8.%9 "/>
      <w:lvlJc w:val="left"/>
      <w:pPr>
        <w:ind w:left="3828" w:firstLine="0"/>
      </w:pPr>
      <w:rPr>
        <w:b w:val="0"/>
        <w:bCs w:val="0"/>
      </w:rPr>
    </w:lvl>
  </w:abstractNum>
  <w:abstractNum w:abstractNumId="1" w15:restartNumberingAfterBreak="0">
    <w:nsid w:val="006A0088"/>
    <w:multiLevelType w:val="hybridMultilevel"/>
    <w:tmpl w:val="17DA5DA0"/>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F11F5"/>
    <w:multiLevelType w:val="hybridMultilevel"/>
    <w:tmpl w:val="4992B46C"/>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A196E"/>
    <w:multiLevelType w:val="hybridMultilevel"/>
    <w:tmpl w:val="0FAA46C6"/>
    <w:lvl w:ilvl="0" w:tplc="87AA177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3AE51D6"/>
    <w:multiLevelType w:val="hybridMultilevel"/>
    <w:tmpl w:val="A120D87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1F5F92"/>
    <w:multiLevelType w:val="multilevel"/>
    <w:tmpl w:val="426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867E8"/>
    <w:multiLevelType w:val="hybridMultilevel"/>
    <w:tmpl w:val="939C4CA6"/>
    <w:lvl w:ilvl="0" w:tplc="69A8CC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DC7391"/>
    <w:multiLevelType w:val="hybridMultilevel"/>
    <w:tmpl w:val="3370DB46"/>
    <w:lvl w:ilvl="0" w:tplc="283E25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0E493936"/>
    <w:multiLevelType w:val="hybridMultilevel"/>
    <w:tmpl w:val="3522E3C6"/>
    <w:lvl w:ilvl="0" w:tplc="3DD446B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2C6985"/>
    <w:multiLevelType w:val="hybridMultilevel"/>
    <w:tmpl w:val="548A8F96"/>
    <w:lvl w:ilvl="0" w:tplc="3EFCD07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E7AC1"/>
    <w:multiLevelType w:val="hybridMultilevel"/>
    <w:tmpl w:val="D10AED16"/>
    <w:lvl w:ilvl="0" w:tplc="64929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6E5B59"/>
    <w:multiLevelType w:val="hybridMultilevel"/>
    <w:tmpl w:val="786E9258"/>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C46F26"/>
    <w:multiLevelType w:val="hybridMultilevel"/>
    <w:tmpl w:val="C2C22F46"/>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C01940"/>
    <w:multiLevelType w:val="hybridMultilevel"/>
    <w:tmpl w:val="9F9A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7E07CB"/>
    <w:multiLevelType w:val="hybridMultilevel"/>
    <w:tmpl w:val="5F2470E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F3F6589"/>
    <w:multiLevelType w:val="hybridMultilevel"/>
    <w:tmpl w:val="F54C293E"/>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C32EA6"/>
    <w:multiLevelType w:val="hybridMultilevel"/>
    <w:tmpl w:val="EBBA0772"/>
    <w:lvl w:ilvl="0" w:tplc="AE1CD8E8">
      <w:numFmt w:val="bullet"/>
      <w:lvlText w:val="-"/>
      <w:lvlJc w:val="left"/>
      <w:pPr>
        <w:tabs>
          <w:tab w:val="num" w:pos="1578"/>
        </w:tabs>
        <w:ind w:left="1578" w:hanging="870"/>
      </w:pPr>
      <w:rPr>
        <w:rFonts w:ascii="Times New Roman" w:eastAsia="Times New Roman" w:hAnsi="Times New Roman" w:cs="Times New Roman" w:hint="default"/>
        <w:b/>
        <w:sz w:val="22"/>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5282279"/>
    <w:multiLevelType w:val="hybridMultilevel"/>
    <w:tmpl w:val="6882BB46"/>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61F1F96"/>
    <w:multiLevelType w:val="hybridMultilevel"/>
    <w:tmpl w:val="F5963F2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8BE2DEA"/>
    <w:multiLevelType w:val="hybridMultilevel"/>
    <w:tmpl w:val="5A76C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303345"/>
    <w:multiLevelType w:val="hybridMultilevel"/>
    <w:tmpl w:val="3284567E"/>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3110F"/>
    <w:multiLevelType w:val="hybridMultilevel"/>
    <w:tmpl w:val="640A65CC"/>
    <w:lvl w:ilvl="0" w:tplc="85B4C6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E01A4F"/>
    <w:multiLevelType w:val="hybridMultilevel"/>
    <w:tmpl w:val="E112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E7326"/>
    <w:multiLevelType w:val="hybridMultilevel"/>
    <w:tmpl w:val="F2928FC0"/>
    <w:lvl w:ilvl="0" w:tplc="7EC4C51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3A161012"/>
    <w:multiLevelType w:val="hybridMultilevel"/>
    <w:tmpl w:val="4C46AE5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273B00"/>
    <w:multiLevelType w:val="hybridMultilevel"/>
    <w:tmpl w:val="3C68BD52"/>
    <w:lvl w:ilvl="0" w:tplc="3DD446B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3D70AD"/>
    <w:multiLevelType w:val="hybridMultilevel"/>
    <w:tmpl w:val="C784BB54"/>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E27E7B"/>
    <w:multiLevelType w:val="hybridMultilevel"/>
    <w:tmpl w:val="73F63B18"/>
    <w:lvl w:ilvl="0" w:tplc="8496DD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8" w15:restartNumberingAfterBreak="0">
    <w:nsid w:val="49E472F9"/>
    <w:multiLevelType w:val="hybridMultilevel"/>
    <w:tmpl w:val="F4864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C825F5"/>
    <w:multiLevelType w:val="hybridMultilevel"/>
    <w:tmpl w:val="BC220FB4"/>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D5D34A3"/>
    <w:multiLevelType w:val="hybridMultilevel"/>
    <w:tmpl w:val="B41660B8"/>
    <w:lvl w:ilvl="0" w:tplc="E83001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AB6B9E"/>
    <w:multiLevelType w:val="hybridMultilevel"/>
    <w:tmpl w:val="C7E634BC"/>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1059BB"/>
    <w:multiLevelType w:val="hybridMultilevel"/>
    <w:tmpl w:val="2F985628"/>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4BD25EC"/>
    <w:multiLevelType w:val="hybridMultilevel"/>
    <w:tmpl w:val="2312E64A"/>
    <w:lvl w:ilvl="0" w:tplc="3DD446B8">
      <w:start w:val="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5835C99"/>
    <w:multiLevelType w:val="hybridMultilevel"/>
    <w:tmpl w:val="556EE49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882377A"/>
    <w:multiLevelType w:val="hybridMultilevel"/>
    <w:tmpl w:val="FA7045F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665250"/>
    <w:multiLevelType w:val="hybridMultilevel"/>
    <w:tmpl w:val="2ABE24A4"/>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1177CE6"/>
    <w:multiLevelType w:val="hybridMultilevel"/>
    <w:tmpl w:val="D3F284D8"/>
    <w:lvl w:ilvl="0" w:tplc="AE1CD8E8">
      <w:numFmt w:val="bullet"/>
      <w:lvlText w:val="-"/>
      <w:lvlJc w:val="left"/>
      <w:pPr>
        <w:ind w:left="1080" w:hanging="360"/>
      </w:pPr>
      <w:rPr>
        <w:rFonts w:ascii="Times New Roman" w:eastAsia="Times New Roman" w:hAnsi="Times New Roman" w:hint="default"/>
        <w:b/>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C56EC1"/>
    <w:multiLevelType w:val="singleLevel"/>
    <w:tmpl w:val="1E3A13B8"/>
    <w:lvl w:ilvl="0">
      <w:start w:val="1"/>
      <w:numFmt w:val="bullet"/>
      <w:lvlText w:val=""/>
      <w:lvlJc w:val="left"/>
      <w:pPr>
        <w:tabs>
          <w:tab w:val="num" w:pos="360"/>
        </w:tabs>
        <w:ind w:left="360" w:hanging="360"/>
      </w:pPr>
      <w:rPr>
        <w:rFonts w:ascii="Symbol" w:hAnsi="Symbol" w:hint="default"/>
        <w:color w:val="auto"/>
      </w:rPr>
    </w:lvl>
  </w:abstractNum>
  <w:abstractNum w:abstractNumId="39" w15:restartNumberingAfterBreak="0">
    <w:nsid w:val="690A03B7"/>
    <w:multiLevelType w:val="hybridMultilevel"/>
    <w:tmpl w:val="A8BEEC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9A91EEA"/>
    <w:multiLevelType w:val="hybridMultilevel"/>
    <w:tmpl w:val="73B2019A"/>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374851"/>
    <w:multiLevelType w:val="hybridMultilevel"/>
    <w:tmpl w:val="12ACA2E4"/>
    <w:lvl w:ilvl="0" w:tplc="04190005">
      <w:start w:val="1"/>
      <w:numFmt w:val="bullet"/>
      <w:lvlText w:val=""/>
      <w:lvlJc w:val="left"/>
      <w:pPr>
        <w:ind w:left="768" w:hanging="360"/>
      </w:pPr>
      <w:rPr>
        <w:rFonts w:ascii="Wingdings" w:hAnsi="Wingdings"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6"/>
  </w:num>
  <w:num w:numId="3">
    <w:abstractNumId w:val="7"/>
  </w:num>
  <w:num w:numId="4">
    <w:abstractNumId w:val="5"/>
  </w:num>
  <w:num w:numId="5">
    <w:abstractNumId w:val="38"/>
  </w:num>
  <w:num w:numId="6">
    <w:abstractNumId w:val="27"/>
  </w:num>
  <w:num w:numId="7">
    <w:abstractNumId w:val="13"/>
  </w:num>
  <w:num w:numId="8">
    <w:abstractNumId w:val="28"/>
  </w:num>
  <w:num w:numId="9">
    <w:abstractNumId w:val="20"/>
  </w:num>
  <w:num w:numId="10">
    <w:abstractNumId w:val="26"/>
  </w:num>
  <w:num w:numId="11">
    <w:abstractNumId w:val="10"/>
  </w:num>
  <w:num w:numId="12">
    <w:abstractNumId w:val="21"/>
  </w:num>
  <w:num w:numId="13">
    <w:abstractNumId w:val="30"/>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7"/>
  </w:num>
  <w:num w:numId="17">
    <w:abstractNumId w:val="41"/>
  </w:num>
  <w:num w:numId="18">
    <w:abstractNumId w:val="22"/>
  </w:num>
  <w:num w:numId="19">
    <w:abstractNumId w:val="3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31"/>
  </w:num>
  <w:num w:numId="24">
    <w:abstractNumId w:val="36"/>
  </w:num>
  <w:num w:numId="25">
    <w:abstractNumId w:val="32"/>
  </w:num>
  <w:num w:numId="26">
    <w:abstractNumId w:val="15"/>
  </w:num>
  <w:num w:numId="27">
    <w:abstractNumId w:val="17"/>
  </w:num>
  <w:num w:numId="28">
    <w:abstractNumId w:val="25"/>
  </w:num>
  <w:num w:numId="29">
    <w:abstractNumId w:val="33"/>
  </w:num>
  <w:num w:numId="30">
    <w:abstractNumId w:val="23"/>
  </w:num>
  <w:num w:numId="31">
    <w:abstractNumId w:val="18"/>
  </w:num>
  <w:num w:numId="32">
    <w:abstractNumId w:val="14"/>
  </w:num>
  <w:num w:numId="33">
    <w:abstractNumId w:val="9"/>
  </w:num>
  <w:num w:numId="34">
    <w:abstractNumId w:val="1"/>
  </w:num>
  <w:num w:numId="35">
    <w:abstractNumId w:val="19"/>
  </w:num>
  <w:num w:numId="36">
    <w:abstractNumId w:val="11"/>
  </w:num>
  <w:num w:numId="37">
    <w:abstractNumId w:val="35"/>
  </w:num>
  <w:num w:numId="38">
    <w:abstractNumId w:val="4"/>
  </w:num>
  <w:num w:numId="39">
    <w:abstractNumId w:val="40"/>
  </w:num>
  <w:num w:numId="40">
    <w:abstractNumId w:val="24"/>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2"/>
    <w:rsid w:val="00005BC1"/>
    <w:rsid w:val="00021BF1"/>
    <w:rsid w:val="00022D1C"/>
    <w:rsid w:val="000317DF"/>
    <w:rsid w:val="000318D3"/>
    <w:rsid w:val="00031A91"/>
    <w:rsid w:val="00035B7D"/>
    <w:rsid w:val="000438BD"/>
    <w:rsid w:val="000527A9"/>
    <w:rsid w:val="00056084"/>
    <w:rsid w:val="00074C36"/>
    <w:rsid w:val="00093F73"/>
    <w:rsid w:val="000A258A"/>
    <w:rsid w:val="000A5FB6"/>
    <w:rsid w:val="000C07A8"/>
    <w:rsid w:val="000D0B26"/>
    <w:rsid w:val="000D65C2"/>
    <w:rsid w:val="000E2533"/>
    <w:rsid w:val="00101706"/>
    <w:rsid w:val="00117935"/>
    <w:rsid w:val="001222F5"/>
    <w:rsid w:val="00134DA2"/>
    <w:rsid w:val="00161685"/>
    <w:rsid w:val="00166CF0"/>
    <w:rsid w:val="0016783B"/>
    <w:rsid w:val="001711F6"/>
    <w:rsid w:val="00176402"/>
    <w:rsid w:val="001801D5"/>
    <w:rsid w:val="00184C25"/>
    <w:rsid w:val="00184D1B"/>
    <w:rsid w:val="00192B54"/>
    <w:rsid w:val="00196F2F"/>
    <w:rsid w:val="00197901"/>
    <w:rsid w:val="001A09F1"/>
    <w:rsid w:val="001A09F5"/>
    <w:rsid w:val="001A3658"/>
    <w:rsid w:val="001A4B86"/>
    <w:rsid w:val="001A7CDA"/>
    <w:rsid w:val="001B175A"/>
    <w:rsid w:val="001D7861"/>
    <w:rsid w:val="001D7C52"/>
    <w:rsid w:val="001E003B"/>
    <w:rsid w:val="001E47C8"/>
    <w:rsid w:val="001F10A1"/>
    <w:rsid w:val="001F2E3E"/>
    <w:rsid w:val="001F5982"/>
    <w:rsid w:val="00204CFF"/>
    <w:rsid w:val="00205AD4"/>
    <w:rsid w:val="002206D2"/>
    <w:rsid w:val="00230159"/>
    <w:rsid w:val="00237C38"/>
    <w:rsid w:val="00246CF4"/>
    <w:rsid w:val="00247CFD"/>
    <w:rsid w:val="002647CC"/>
    <w:rsid w:val="0027403A"/>
    <w:rsid w:val="0027684F"/>
    <w:rsid w:val="00285C53"/>
    <w:rsid w:val="00290624"/>
    <w:rsid w:val="002B1807"/>
    <w:rsid w:val="002E1F19"/>
    <w:rsid w:val="002E2D31"/>
    <w:rsid w:val="002E6637"/>
    <w:rsid w:val="002F4F36"/>
    <w:rsid w:val="00306162"/>
    <w:rsid w:val="00325AFA"/>
    <w:rsid w:val="00331989"/>
    <w:rsid w:val="00333D22"/>
    <w:rsid w:val="0033797A"/>
    <w:rsid w:val="0035305B"/>
    <w:rsid w:val="0035411B"/>
    <w:rsid w:val="00355B09"/>
    <w:rsid w:val="00361AD7"/>
    <w:rsid w:val="00381DBB"/>
    <w:rsid w:val="00382E87"/>
    <w:rsid w:val="00397FF7"/>
    <w:rsid w:val="003A1C56"/>
    <w:rsid w:val="003D0239"/>
    <w:rsid w:val="003F00D3"/>
    <w:rsid w:val="003F1C31"/>
    <w:rsid w:val="003F5557"/>
    <w:rsid w:val="003F7B3A"/>
    <w:rsid w:val="00413C48"/>
    <w:rsid w:val="00422428"/>
    <w:rsid w:val="00434026"/>
    <w:rsid w:val="00436329"/>
    <w:rsid w:val="0044080A"/>
    <w:rsid w:val="0045591F"/>
    <w:rsid w:val="00456199"/>
    <w:rsid w:val="0045649D"/>
    <w:rsid w:val="004626F5"/>
    <w:rsid w:val="00464431"/>
    <w:rsid w:val="00465BF4"/>
    <w:rsid w:val="00471208"/>
    <w:rsid w:val="004746DE"/>
    <w:rsid w:val="0048201D"/>
    <w:rsid w:val="0048526D"/>
    <w:rsid w:val="00491E7F"/>
    <w:rsid w:val="004A2C9C"/>
    <w:rsid w:val="004D2389"/>
    <w:rsid w:val="004D6C8D"/>
    <w:rsid w:val="004E2A42"/>
    <w:rsid w:val="004E4B62"/>
    <w:rsid w:val="004F1251"/>
    <w:rsid w:val="004F148D"/>
    <w:rsid w:val="004F3F84"/>
    <w:rsid w:val="004F45C3"/>
    <w:rsid w:val="004F66CC"/>
    <w:rsid w:val="004F7C93"/>
    <w:rsid w:val="00500A13"/>
    <w:rsid w:val="0050444B"/>
    <w:rsid w:val="00513FAD"/>
    <w:rsid w:val="005206B1"/>
    <w:rsid w:val="0052520D"/>
    <w:rsid w:val="00532884"/>
    <w:rsid w:val="00534BE7"/>
    <w:rsid w:val="005412F9"/>
    <w:rsid w:val="005617EE"/>
    <w:rsid w:val="00561D36"/>
    <w:rsid w:val="0057178A"/>
    <w:rsid w:val="005722CC"/>
    <w:rsid w:val="005909A1"/>
    <w:rsid w:val="0059565E"/>
    <w:rsid w:val="005B0188"/>
    <w:rsid w:val="005B0A9A"/>
    <w:rsid w:val="005B7E86"/>
    <w:rsid w:val="005C6A4D"/>
    <w:rsid w:val="005D1728"/>
    <w:rsid w:val="005D4FF4"/>
    <w:rsid w:val="006010DB"/>
    <w:rsid w:val="00605F15"/>
    <w:rsid w:val="00612A71"/>
    <w:rsid w:val="00640F7B"/>
    <w:rsid w:val="0064320B"/>
    <w:rsid w:val="00644D68"/>
    <w:rsid w:val="00645E06"/>
    <w:rsid w:val="006528D3"/>
    <w:rsid w:val="00655A9B"/>
    <w:rsid w:val="00667E91"/>
    <w:rsid w:val="00675AAF"/>
    <w:rsid w:val="00684B44"/>
    <w:rsid w:val="00696CA8"/>
    <w:rsid w:val="006A5F23"/>
    <w:rsid w:val="006B2520"/>
    <w:rsid w:val="006C4B6D"/>
    <w:rsid w:val="006D7468"/>
    <w:rsid w:val="006E7892"/>
    <w:rsid w:val="006E7B90"/>
    <w:rsid w:val="006F2CB3"/>
    <w:rsid w:val="006F5AE9"/>
    <w:rsid w:val="00710ECF"/>
    <w:rsid w:val="0071233C"/>
    <w:rsid w:val="00717253"/>
    <w:rsid w:val="00730856"/>
    <w:rsid w:val="00730AA1"/>
    <w:rsid w:val="00742C88"/>
    <w:rsid w:val="00747674"/>
    <w:rsid w:val="007516FA"/>
    <w:rsid w:val="0075751D"/>
    <w:rsid w:val="007A1E08"/>
    <w:rsid w:val="007A5B77"/>
    <w:rsid w:val="007B39C4"/>
    <w:rsid w:val="007C7D1C"/>
    <w:rsid w:val="007D33BA"/>
    <w:rsid w:val="007E0893"/>
    <w:rsid w:val="007F26CF"/>
    <w:rsid w:val="007F276B"/>
    <w:rsid w:val="00804B48"/>
    <w:rsid w:val="00810E71"/>
    <w:rsid w:val="00814636"/>
    <w:rsid w:val="00815F46"/>
    <w:rsid w:val="00821FB7"/>
    <w:rsid w:val="00825721"/>
    <w:rsid w:val="00826DD9"/>
    <w:rsid w:val="00837748"/>
    <w:rsid w:val="008474C8"/>
    <w:rsid w:val="00847C2B"/>
    <w:rsid w:val="00850410"/>
    <w:rsid w:val="0085108B"/>
    <w:rsid w:val="00875AE3"/>
    <w:rsid w:val="00876617"/>
    <w:rsid w:val="00885735"/>
    <w:rsid w:val="00896B11"/>
    <w:rsid w:val="008A2D4D"/>
    <w:rsid w:val="008B1323"/>
    <w:rsid w:val="008D00CD"/>
    <w:rsid w:val="008E4DD5"/>
    <w:rsid w:val="008E5D03"/>
    <w:rsid w:val="008F3BD5"/>
    <w:rsid w:val="008F6D22"/>
    <w:rsid w:val="008F733B"/>
    <w:rsid w:val="008F7763"/>
    <w:rsid w:val="0090609F"/>
    <w:rsid w:val="00912E25"/>
    <w:rsid w:val="00917246"/>
    <w:rsid w:val="00936ED7"/>
    <w:rsid w:val="009445B6"/>
    <w:rsid w:val="00945802"/>
    <w:rsid w:val="00967A12"/>
    <w:rsid w:val="009774DD"/>
    <w:rsid w:val="00995083"/>
    <w:rsid w:val="009A2756"/>
    <w:rsid w:val="009A7BEB"/>
    <w:rsid w:val="009D353E"/>
    <w:rsid w:val="009D763B"/>
    <w:rsid w:val="009D7745"/>
    <w:rsid w:val="009E009B"/>
    <w:rsid w:val="009E44E9"/>
    <w:rsid w:val="009F40A8"/>
    <w:rsid w:val="009F551C"/>
    <w:rsid w:val="009F5731"/>
    <w:rsid w:val="00A112B6"/>
    <w:rsid w:val="00A13AE1"/>
    <w:rsid w:val="00A17E43"/>
    <w:rsid w:val="00A209FD"/>
    <w:rsid w:val="00A325FB"/>
    <w:rsid w:val="00A369A2"/>
    <w:rsid w:val="00A3703A"/>
    <w:rsid w:val="00A418E4"/>
    <w:rsid w:val="00A45561"/>
    <w:rsid w:val="00A477D8"/>
    <w:rsid w:val="00A56AB5"/>
    <w:rsid w:val="00A60344"/>
    <w:rsid w:val="00A60BD2"/>
    <w:rsid w:val="00A63C35"/>
    <w:rsid w:val="00A66EC0"/>
    <w:rsid w:val="00A67D4E"/>
    <w:rsid w:val="00A72821"/>
    <w:rsid w:val="00A800AF"/>
    <w:rsid w:val="00A93286"/>
    <w:rsid w:val="00A94579"/>
    <w:rsid w:val="00A946DD"/>
    <w:rsid w:val="00AA0C61"/>
    <w:rsid w:val="00AA7C75"/>
    <w:rsid w:val="00AB46B7"/>
    <w:rsid w:val="00AC35C7"/>
    <w:rsid w:val="00AC63A4"/>
    <w:rsid w:val="00AD5EBF"/>
    <w:rsid w:val="00AE5EFA"/>
    <w:rsid w:val="00AE7386"/>
    <w:rsid w:val="00AF0E76"/>
    <w:rsid w:val="00AF25D8"/>
    <w:rsid w:val="00AF3239"/>
    <w:rsid w:val="00B03EF0"/>
    <w:rsid w:val="00B05D86"/>
    <w:rsid w:val="00B22EBE"/>
    <w:rsid w:val="00B24CB9"/>
    <w:rsid w:val="00B37738"/>
    <w:rsid w:val="00B40D1D"/>
    <w:rsid w:val="00B436C0"/>
    <w:rsid w:val="00B52724"/>
    <w:rsid w:val="00B53E0D"/>
    <w:rsid w:val="00B55C94"/>
    <w:rsid w:val="00B57A63"/>
    <w:rsid w:val="00B61835"/>
    <w:rsid w:val="00B73629"/>
    <w:rsid w:val="00B75FA5"/>
    <w:rsid w:val="00B76899"/>
    <w:rsid w:val="00B778B0"/>
    <w:rsid w:val="00BC1DA0"/>
    <w:rsid w:val="00BC2B2F"/>
    <w:rsid w:val="00BC3417"/>
    <w:rsid w:val="00BC34DB"/>
    <w:rsid w:val="00BC48FF"/>
    <w:rsid w:val="00BF317F"/>
    <w:rsid w:val="00BF3516"/>
    <w:rsid w:val="00C13790"/>
    <w:rsid w:val="00C16D64"/>
    <w:rsid w:val="00C46C0D"/>
    <w:rsid w:val="00C8592D"/>
    <w:rsid w:val="00C86EBF"/>
    <w:rsid w:val="00CB1DB0"/>
    <w:rsid w:val="00CB4F9B"/>
    <w:rsid w:val="00CC0D7D"/>
    <w:rsid w:val="00CD2600"/>
    <w:rsid w:val="00CD32A0"/>
    <w:rsid w:val="00CD7752"/>
    <w:rsid w:val="00CE35E6"/>
    <w:rsid w:val="00CF00EF"/>
    <w:rsid w:val="00D04654"/>
    <w:rsid w:val="00D04E0F"/>
    <w:rsid w:val="00D07ACA"/>
    <w:rsid w:val="00D2251F"/>
    <w:rsid w:val="00D46FA4"/>
    <w:rsid w:val="00D56C4F"/>
    <w:rsid w:val="00D66A3E"/>
    <w:rsid w:val="00D71E04"/>
    <w:rsid w:val="00D806CD"/>
    <w:rsid w:val="00D82AC6"/>
    <w:rsid w:val="00D87247"/>
    <w:rsid w:val="00DA3BFD"/>
    <w:rsid w:val="00DB1404"/>
    <w:rsid w:val="00DE2AF2"/>
    <w:rsid w:val="00DE4211"/>
    <w:rsid w:val="00DF74DA"/>
    <w:rsid w:val="00E11E13"/>
    <w:rsid w:val="00E27FBE"/>
    <w:rsid w:val="00E32ECB"/>
    <w:rsid w:val="00E5736A"/>
    <w:rsid w:val="00E91633"/>
    <w:rsid w:val="00E956AE"/>
    <w:rsid w:val="00ED24D2"/>
    <w:rsid w:val="00ED4147"/>
    <w:rsid w:val="00ED4E3E"/>
    <w:rsid w:val="00EE28C8"/>
    <w:rsid w:val="00EE6960"/>
    <w:rsid w:val="00EE73AA"/>
    <w:rsid w:val="00EF4AB3"/>
    <w:rsid w:val="00F11D41"/>
    <w:rsid w:val="00F15477"/>
    <w:rsid w:val="00F20A50"/>
    <w:rsid w:val="00F24D4B"/>
    <w:rsid w:val="00F26C87"/>
    <w:rsid w:val="00F3315B"/>
    <w:rsid w:val="00F35082"/>
    <w:rsid w:val="00F3705C"/>
    <w:rsid w:val="00F40652"/>
    <w:rsid w:val="00F4254B"/>
    <w:rsid w:val="00F46AF7"/>
    <w:rsid w:val="00F50E5B"/>
    <w:rsid w:val="00F549EF"/>
    <w:rsid w:val="00F5541A"/>
    <w:rsid w:val="00F618C3"/>
    <w:rsid w:val="00F671DD"/>
    <w:rsid w:val="00F678BD"/>
    <w:rsid w:val="00F718E4"/>
    <w:rsid w:val="00F8748A"/>
    <w:rsid w:val="00FA6AD1"/>
    <w:rsid w:val="00FC430A"/>
    <w:rsid w:val="00FD5EB4"/>
    <w:rsid w:val="00FE5971"/>
    <w:rsid w:val="00FF0D47"/>
    <w:rsid w:val="00FF37B8"/>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98CC6-D099-4099-BC22-48E6968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A8"/>
    <w:rPr>
      <w:sz w:val="24"/>
      <w:szCs w:val="24"/>
      <w:lang w:val="ru-RU" w:eastAsia="ru-RU"/>
    </w:rPr>
  </w:style>
  <w:style w:type="paragraph" w:styleId="10">
    <w:name w:val="heading 1"/>
    <w:basedOn w:val="a"/>
    <w:next w:val="a"/>
    <w:qFormat/>
    <w:rsid w:val="009F40A8"/>
    <w:pPr>
      <w:keepNext/>
      <w:ind w:firstLine="708"/>
      <w:jc w:val="center"/>
      <w:outlineLvl w:val="0"/>
    </w:pPr>
    <w:rPr>
      <w:b/>
      <w:bCs/>
    </w:rPr>
  </w:style>
  <w:style w:type="paragraph" w:styleId="20">
    <w:name w:val="heading 2"/>
    <w:basedOn w:val="a"/>
    <w:next w:val="a"/>
    <w:qFormat/>
    <w:rsid w:val="009F40A8"/>
    <w:pPr>
      <w:keepNext/>
      <w:ind w:firstLine="708"/>
      <w:jc w:val="both"/>
      <w:outlineLvl w:val="1"/>
    </w:pPr>
    <w:rPr>
      <w:b/>
      <w:bCs/>
    </w:rPr>
  </w:style>
  <w:style w:type="paragraph" w:styleId="4">
    <w:name w:val="heading 4"/>
    <w:basedOn w:val="a"/>
    <w:next w:val="a"/>
    <w:link w:val="40"/>
    <w:uiPriority w:val="9"/>
    <w:semiHidden/>
    <w:unhideWhenUsed/>
    <w:qFormat/>
    <w:rsid w:val="004644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68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2A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F40A8"/>
    <w:rPr>
      <w:color w:val="0000FF"/>
      <w:u w:val="single"/>
    </w:rPr>
  </w:style>
  <w:style w:type="paragraph" w:styleId="a4">
    <w:name w:val="Body Text Indent"/>
    <w:basedOn w:val="a"/>
    <w:semiHidden/>
    <w:rsid w:val="009F40A8"/>
    <w:pPr>
      <w:ind w:firstLine="708"/>
      <w:jc w:val="both"/>
    </w:pPr>
  </w:style>
  <w:style w:type="paragraph" w:styleId="21">
    <w:name w:val="Body Text Indent 2"/>
    <w:basedOn w:val="a"/>
    <w:semiHidden/>
    <w:rsid w:val="009F40A8"/>
    <w:pPr>
      <w:ind w:left="1068" w:hanging="348"/>
      <w:jc w:val="both"/>
    </w:pPr>
    <w:rPr>
      <w:sz w:val="20"/>
    </w:rPr>
  </w:style>
  <w:style w:type="paragraph" w:styleId="a5">
    <w:name w:val="Body Text"/>
    <w:basedOn w:val="a"/>
    <w:semiHidden/>
    <w:rsid w:val="009F40A8"/>
    <w:pPr>
      <w:jc w:val="both"/>
    </w:pPr>
    <w:rPr>
      <w:sz w:val="18"/>
    </w:rPr>
  </w:style>
  <w:style w:type="paragraph" w:styleId="22">
    <w:name w:val="Body Text 2"/>
    <w:basedOn w:val="a"/>
    <w:link w:val="23"/>
    <w:semiHidden/>
    <w:rsid w:val="009F40A8"/>
    <w:pPr>
      <w:jc w:val="both"/>
    </w:pPr>
    <w:rPr>
      <w:b/>
      <w:bCs/>
      <w:sz w:val="20"/>
    </w:rPr>
  </w:style>
  <w:style w:type="paragraph" w:styleId="3">
    <w:name w:val="Body Text 3"/>
    <w:basedOn w:val="a"/>
    <w:semiHidden/>
    <w:rsid w:val="009F40A8"/>
    <w:pPr>
      <w:jc w:val="both"/>
    </w:pPr>
    <w:rPr>
      <w:sz w:val="20"/>
    </w:rPr>
  </w:style>
  <w:style w:type="paragraph" w:styleId="30">
    <w:name w:val="Body Text Indent 3"/>
    <w:basedOn w:val="a"/>
    <w:semiHidden/>
    <w:rsid w:val="009F40A8"/>
    <w:pPr>
      <w:ind w:left="720"/>
      <w:jc w:val="both"/>
    </w:pPr>
    <w:rPr>
      <w:sz w:val="20"/>
    </w:rPr>
  </w:style>
  <w:style w:type="table" w:styleId="a6">
    <w:name w:val="Table Grid"/>
    <w:basedOn w:val="a1"/>
    <w:rsid w:val="00F50E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semiHidden/>
    <w:rsid w:val="004E2A42"/>
    <w:rPr>
      <w:rFonts w:asciiTheme="majorHAnsi" w:eastAsiaTheme="majorEastAsia" w:hAnsiTheme="majorHAnsi" w:cstheme="majorBidi"/>
      <w:i/>
      <w:iCs/>
      <w:color w:val="243F60" w:themeColor="accent1" w:themeShade="7F"/>
      <w:sz w:val="24"/>
      <w:szCs w:val="24"/>
      <w:lang w:val="ru-RU" w:eastAsia="ru-RU"/>
    </w:rPr>
  </w:style>
  <w:style w:type="paragraph" w:customStyle="1" w:styleId="xfmc1">
    <w:name w:val="xfmc1"/>
    <w:basedOn w:val="a"/>
    <w:rsid w:val="004E2A42"/>
    <w:pPr>
      <w:spacing w:before="100" w:beforeAutospacing="1" w:after="100" w:afterAutospacing="1"/>
    </w:pPr>
  </w:style>
  <w:style w:type="character" w:customStyle="1" w:styleId="50">
    <w:name w:val="Заголовок 5 Знак"/>
    <w:basedOn w:val="a0"/>
    <w:link w:val="5"/>
    <w:uiPriority w:val="9"/>
    <w:semiHidden/>
    <w:rsid w:val="0027684F"/>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464431"/>
    <w:rPr>
      <w:rFonts w:asciiTheme="majorHAnsi" w:eastAsiaTheme="majorEastAsia" w:hAnsiTheme="majorHAnsi" w:cstheme="majorBidi"/>
      <w:b/>
      <w:bCs/>
      <w:i/>
      <w:iCs/>
      <w:color w:val="4F81BD" w:themeColor="accent1"/>
      <w:sz w:val="24"/>
      <w:szCs w:val="24"/>
      <w:lang w:val="ru-RU" w:eastAsia="ru-RU"/>
    </w:rPr>
  </w:style>
  <w:style w:type="paragraph" w:styleId="a7">
    <w:name w:val="header"/>
    <w:basedOn w:val="a"/>
    <w:link w:val="a8"/>
    <w:uiPriority w:val="99"/>
    <w:rsid w:val="00464431"/>
    <w:pPr>
      <w:tabs>
        <w:tab w:val="center" w:pos="4153"/>
        <w:tab w:val="right" w:pos="8306"/>
      </w:tabs>
    </w:pPr>
    <w:rPr>
      <w:sz w:val="20"/>
      <w:szCs w:val="20"/>
      <w:lang w:val="uk-UA"/>
    </w:rPr>
  </w:style>
  <w:style w:type="character" w:customStyle="1" w:styleId="a8">
    <w:name w:val="Верхний колонтитул Знак"/>
    <w:basedOn w:val="a0"/>
    <w:link w:val="a7"/>
    <w:uiPriority w:val="99"/>
    <w:rsid w:val="00464431"/>
    <w:rPr>
      <w:lang w:eastAsia="ru-RU"/>
    </w:rPr>
  </w:style>
  <w:style w:type="paragraph" w:customStyle="1" w:styleId="caaieiaie3">
    <w:name w:val="caaieiaie 3"/>
    <w:basedOn w:val="a"/>
    <w:next w:val="a"/>
    <w:uiPriority w:val="99"/>
    <w:rsid w:val="00464431"/>
    <w:pPr>
      <w:keepNext/>
      <w:spacing w:before="240" w:after="60" w:line="360" w:lineRule="auto"/>
      <w:jc w:val="both"/>
    </w:pPr>
    <w:rPr>
      <w:rFonts w:ascii="Arial" w:hAnsi="Arial"/>
      <w:szCs w:val="20"/>
    </w:rPr>
  </w:style>
  <w:style w:type="paragraph" w:styleId="a9">
    <w:name w:val="Block Text"/>
    <w:basedOn w:val="a"/>
    <w:rsid w:val="00464431"/>
    <w:pPr>
      <w:spacing w:before="40" w:line="260" w:lineRule="auto"/>
      <w:ind w:left="640" w:right="88"/>
    </w:pPr>
    <w:rPr>
      <w:b/>
      <w:sz w:val="28"/>
      <w:szCs w:val="20"/>
      <w:lang w:val="uk-UA"/>
    </w:rPr>
  </w:style>
  <w:style w:type="paragraph" w:styleId="aa">
    <w:name w:val="List Paragraph"/>
    <w:basedOn w:val="a"/>
    <w:uiPriority w:val="34"/>
    <w:qFormat/>
    <w:rsid w:val="00464431"/>
    <w:pPr>
      <w:ind w:left="720"/>
      <w:contextualSpacing/>
    </w:pPr>
    <w:rPr>
      <w:szCs w:val="20"/>
      <w:lang w:val="uk-UA"/>
    </w:rPr>
  </w:style>
  <w:style w:type="paragraph" w:styleId="HTML">
    <w:name w:val="HTML Preformatted"/>
    <w:basedOn w:val="a"/>
    <w:link w:val="HTML0"/>
    <w:uiPriority w:val="99"/>
    <w:unhideWhenUsed/>
    <w:rsid w:val="004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1251"/>
    <w:rPr>
      <w:rFonts w:ascii="Courier New" w:hAnsi="Courier New" w:cs="Courier New"/>
      <w:lang w:val="ru-RU" w:eastAsia="ru-RU"/>
    </w:rPr>
  </w:style>
  <w:style w:type="character" w:customStyle="1" w:styleId="xfm04944711">
    <w:name w:val="xfm_04944711"/>
    <w:basedOn w:val="a0"/>
    <w:rsid w:val="00184C25"/>
  </w:style>
  <w:style w:type="paragraph" w:styleId="ab">
    <w:name w:val="Normal (Web)"/>
    <w:basedOn w:val="a"/>
    <w:uiPriority w:val="99"/>
    <w:semiHidden/>
    <w:unhideWhenUsed/>
    <w:rsid w:val="0016783B"/>
    <w:pPr>
      <w:spacing w:before="100" w:beforeAutospacing="1" w:after="100" w:afterAutospacing="1"/>
    </w:pPr>
  </w:style>
  <w:style w:type="paragraph" w:styleId="ac">
    <w:name w:val="Balloon Text"/>
    <w:basedOn w:val="a"/>
    <w:link w:val="ad"/>
    <w:uiPriority w:val="99"/>
    <w:semiHidden/>
    <w:unhideWhenUsed/>
    <w:rsid w:val="006C4B6D"/>
    <w:rPr>
      <w:rFonts w:ascii="Tahoma" w:hAnsi="Tahoma" w:cs="Tahoma"/>
      <w:sz w:val="16"/>
      <w:szCs w:val="16"/>
    </w:rPr>
  </w:style>
  <w:style w:type="character" w:customStyle="1" w:styleId="ad">
    <w:name w:val="Текст выноски Знак"/>
    <w:basedOn w:val="a0"/>
    <w:link w:val="ac"/>
    <w:uiPriority w:val="99"/>
    <w:semiHidden/>
    <w:rsid w:val="006C4B6D"/>
    <w:rPr>
      <w:rFonts w:ascii="Tahoma" w:hAnsi="Tahoma" w:cs="Tahoma"/>
      <w:sz w:val="16"/>
      <w:szCs w:val="16"/>
      <w:lang w:val="ru-RU" w:eastAsia="ru-RU"/>
    </w:rPr>
  </w:style>
  <w:style w:type="character" w:customStyle="1" w:styleId="23">
    <w:name w:val="Основной текст 2 Знак"/>
    <w:link w:val="22"/>
    <w:uiPriority w:val="99"/>
    <w:semiHidden/>
    <w:locked/>
    <w:rsid w:val="007F276B"/>
    <w:rPr>
      <w:b/>
      <w:bCs/>
      <w:szCs w:val="24"/>
      <w:lang w:val="ru-RU" w:eastAsia="ru-RU"/>
    </w:rPr>
  </w:style>
  <w:style w:type="paragraph" w:customStyle="1" w:styleId="ListParagraph1">
    <w:name w:val="List Paragraph1"/>
    <w:basedOn w:val="a"/>
    <w:uiPriority w:val="99"/>
    <w:rsid w:val="007F276B"/>
    <w:pPr>
      <w:ind w:left="720"/>
      <w:contextualSpacing/>
    </w:pPr>
    <w:rPr>
      <w:szCs w:val="20"/>
      <w:lang w:val="uk-UA"/>
    </w:rPr>
  </w:style>
  <w:style w:type="paragraph" w:customStyle="1" w:styleId="11">
    <w:name w:val="Обычный1"/>
    <w:link w:val="Normal3"/>
    <w:uiPriority w:val="99"/>
    <w:qFormat/>
    <w:rsid w:val="00A63C35"/>
    <w:pPr>
      <w:spacing w:after="120"/>
      <w:ind w:firstLine="709"/>
      <w:jc w:val="both"/>
    </w:pPr>
    <w:rPr>
      <w:sz w:val="22"/>
      <w:lang w:val="ru-RU" w:eastAsia="ru-RU"/>
    </w:rPr>
  </w:style>
  <w:style w:type="character" w:customStyle="1" w:styleId="Normal3">
    <w:name w:val="Normal Знак3"/>
    <w:link w:val="11"/>
    <w:uiPriority w:val="99"/>
    <w:locked/>
    <w:rsid w:val="00A63C35"/>
    <w:rPr>
      <w:sz w:val="22"/>
      <w:lang w:val="ru-RU" w:eastAsia="ru-RU"/>
    </w:rPr>
  </w:style>
  <w:style w:type="character" w:customStyle="1" w:styleId="xfm64267119">
    <w:name w:val="xfm_64267119"/>
    <w:rsid w:val="00A63C35"/>
  </w:style>
  <w:style w:type="character" w:customStyle="1" w:styleId="hps">
    <w:name w:val="hps"/>
    <w:basedOn w:val="a0"/>
    <w:rsid w:val="00E27FBE"/>
  </w:style>
  <w:style w:type="paragraph" w:customStyle="1" w:styleId="1">
    <w:name w:val="1Заголовок"/>
    <w:basedOn w:val="a"/>
    <w:rsid w:val="00A3703A"/>
    <w:pPr>
      <w:keepNext/>
      <w:numPr>
        <w:numId w:val="20"/>
      </w:numPr>
      <w:suppressAutoHyphens/>
      <w:spacing w:before="240" w:after="120"/>
      <w:jc w:val="center"/>
      <w:outlineLvl w:val="0"/>
    </w:pPr>
    <w:rPr>
      <w:b/>
      <w:lang w:val="uk-UA" w:eastAsia="ar-SA"/>
    </w:rPr>
  </w:style>
  <w:style w:type="paragraph" w:customStyle="1" w:styleId="2">
    <w:name w:val="2Заголовок"/>
    <w:basedOn w:val="1"/>
    <w:rsid w:val="00A3703A"/>
    <w:pPr>
      <w:keepNext w:val="0"/>
      <w:numPr>
        <w:ilvl w:val="1"/>
      </w:numPr>
      <w:suppressAutoHyphens w:val="0"/>
      <w:spacing w:before="0"/>
      <w:ind w:left="0"/>
      <w:jc w:val="both"/>
      <w:outlineLvl w:val="9"/>
    </w:pPr>
    <w:rPr>
      <w:b w:val="0"/>
    </w:rPr>
  </w:style>
  <w:style w:type="paragraph" w:customStyle="1" w:styleId="Default">
    <w:name w:val="Default"/>
    <w:rsid w:val="00AF3239"/>
    <w:pPr>
      <w:autoSpaceDE w:val="0"/>
      <w:autoSpaceDN w:val="0"/>
      <w:adjustRightInd w:val="0"/>
    </w:pPr>
    <w:rPr>
      <w:rFonts w:eastAsiaTheme="minorHAnsi"/>
      <w:color w:val="000000"/>
      <w:sz w:val="24"/>
      <w:szCs w:val="24"/>
      <w:lang w:val="ru-RU" w:eastAsia="en-US"/>
    </w:rPr>
  </w:style>
  <w:style w:type="paragraph" w:customStyle="1" w:styleId="rvps2">
    <w:name w:val="rvps2"/>
    <w:basedOn w:val="a"/>
    <w:rsid w:val="00471208"/>
    <w:pPr>
      <w:spacing w:before="100" w:beforeAutospacing="1" w:after="100" w:afterAutospacing="1"/>
    </w:pPr>
  </w:style>
  <w:style w:type="paragraph" w:styleId="ae">
    <w:name w:val="No Spacing"/>
    <w:uiPriority w:val="1"/>
    <w:qFormat/>
    <w:rsid w:val="00035B7D"/>
    <w:rPr>
      <w:sz w:val="24"/>
      <w:szCs w:val="24"/>
      <w:lang w:eastAsia="ru-RU"/>
    </w:rPr>
  </w:style>
  <w:style w:type="paragraph" w:styleId="af">
    <w:name w:val="footer"/>
    <w:basedOn w:val="a"/>
    <w:link w:val="af0"/>
    <w:uiPriority w:val="99"/>
    <w:unhideWhenUsed/>
    <w:rsid w:val="00875AE3"/>
    <w:pPr>
      <w:tabs>
        <w:tab w:val="center" w:pos="4677"/>
        <w:tab w:val="right" w:pos="9355"/>
      </w:tabs>
    </w:pPr>
  </w:style>
  <w:style w:type="character" w:customStyle="1" w:styleId="af0">
    <w:name w:val="Нижний колонтитул Знак"/>
    <w:basedOn w:val="a0"/>
    <w:link w:val="af"/>
    <w:uiPriority w:val="99"/>
    <w:rsid w:val="00875AE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0551">
      <w:bodyDiv w:val="1"/>
      <w:marLeft w:val="0"/>
      <w:marRight w:val="0"/>
      <w:marTop w:val="0"/>
      <w:marBottom w:val="0"/>
      <w:divBdr>
        <w:top w:val="none" w:sz="0" w:space="0" w:color="auto"/>
        <w:left w:val="none" w:sz="0" w:space="0" w:color="auto"/>
        <w:bottom w:val="none" w:sz="0" w:space="0" w:color="auto"/>
        <w:right w:val="none" w:sz="0" w:space="0" w:color="auto"/>
      </w:divBdr>
    </w:div>
    <w:div w:id="1059667744">
      <w:bodyDiv w:val="1"/>
      <w:marLeft w:val="0"/>
      <w:marRight w:val="0"/>
      <w:marTop w:val="0"/>
      <w:marBottom w:val="0"/>
      <w:divBdr>
        <w:top w:val="none" w:sz="0" w:space="0" w:color="auto"/>
        <w:left w:val="none" w:sz="0" w:space="0" w:color="auto"/>
        <w:bottom w:val="none" w:sz="0" w:space="0" w:color="auto"/>
        <w:right w:val="none" w:sz="0" w:space="0" w:color="auto"/>
      </w:divBdr>
    </w:div>
    <w:div w:id="1127775140">
      <w:bodyDiv w:val="1"/>
      <w:marLeft w:val="0"/>
      <w:marRight w:val="0"/>
      <w:marTop w:val="0"/>
      <w:marBottom w:val="0"/>
      <w:divBdr>
        <w:top w:val="none" w:sz="0" w:space="0" w:color="auto"/>
        <w:left w:val="none" w:sz="0" w:space="0" w:color="auto"/>
        <w:bottom w:val="none" w:sz="0" w:space="0" w:color="auto"/>
        <w:right w:val="none" w:sz="0" w:space="0" w:color="auto"/>
      </w:divBdr>
    </w:div>
    <w:div w:id="1143932529">
      <w:bodyDiv w:val="1"/>
      <w:marLeft w:val="0"/>
      <w:marRight w:val="0"/>
      <w:marTop w:val="0"/>
      <w:marBottom w:val="0"/>
      <w:divBdr>
        <w:top w:val="none" w:sz="0" w:space="0" w:color="auto"/>
        <w:left w:val="none" w:sz="0" w:space="0" w:color="auto"/>
        <w:bottom w:val="none" w:sz="0" w:space="0" w:color="auto"/>
        <w:right w:val="none" w:sz="0" w:space="0" w:color="auto"/>
      </w:divBdr>
    </w:div>
    <w:div w:id="1450589375">
      <w:bodyDiv w:val="1"/>
      <w:marLeft w:val="0"/>
      <w:marRight w:val="0"/>
      <w:marTop w:val="0"/>
      <w:marBottom w:val="0"/>
      <w:divBdr>
        <w:top w:val="none" w:sz="0" w:space="0" w:color="auto"/>
        <w:left w:val="none" w:sz="0" w:space="0" w:color="auto"/>
        <w:bottom w:val="none" w:sz="0" w:space="0" w:color="auto"/>
        <w:right w:val="none" w:sz="0" w:space="0" w:color="auto"/>
      </w:divBdr>
      <w:divsChild>
        <w:div w:id="1513378747">
          <w:marLeft w:val="0"/>
          <w:marRight w:val="0"/>
          <w:marTop w:val="0"/>
          <w:marBottom w:val="0"/>
          <w:divBdr>
            <w:top w:val="none" w:sz="0" w:space="0" w:color="auto"/>
            <w:left w:val="none" w:sz="0" w:space="0" w:color="auto"/>
            <w:bottom w:val="none" w:sz="0" w:space="0" w:color="auto"/>
            <w:right w:val="none" w:sz="0" w:space="0" w:color="auto"/>
          </w:divBdr>
          <w:divsChild>
            <w:div w:id="1238055595">
              <w:marLeft w:val="0"/>
              <w:marRight w:val="0"/>
              <w:marTop w:val="0"/>
              <w:marBottom w:val="0"/>
              <w:divBdr>
                <w:top w:val="none" w:sz="0" w:space="0" w:color="auto"/>
                <w:left w:val="none" w:sz="0" w:space="0" w:color="auto"/>
                <w:bottom w:val="none" w:sz="0" w:space="0" w:color="auto"/>
                <w:right w:val="none" w:sz="0" w:space="0" w:color="auto"/>
              </w:divBdr>
              <w:divsChild>
                <w:div w:id="855340015">
                  <w:marLeft w:val="0"/>
                  <w:marRight w:val="0"/>
                  <w:marTop w:val="0"/>
                  <w:marBottom w:val="0"/>
                  <w:divBdr>
                    <w:top w:val="none" w:sz="0" w:space="0" w:color="auto"/>
                    <w:left w:val="none" w:sz="0" w:space="0" w:color="auto"/>
                    <w:bottom w:val="none" w:sz="0" w:space="0" w:color="auto"/>
                    <w:right w:val="none" w:sz="0" w:space="0" w:color="auto"/>
                  </w:divBdr>
                  <w:divsChild>
                    <w:div w:id="1925992528">
                      <w:marLeft w:val="0"/>
                      <w:marRight w:val="0"/>
                      <w:marTop w:val="0"/>
                      <w:marBottom w:val="0"/>
                      <w:divBdr>
                        <w:top w:val="none" w:sz="0" w:space="0" w:color="auto"/>
                        <w:left w:val="none" w:sz="0" w:space="0" w:color="auto"/>
                        <w:bottom w:val="none" w:sz="0" w:space="0" w:color="auto"/>
                        <w:right w:val="none" w:sz="0" w:space="0" w:color="auto"/>
                      </w:divBdr>
                      <w:divsChild>
                        <w:div w:id="1705861840">
                          <w:marLeft w:val="0"/>
                          <w:marRight w:val="0"/>
                          <w:marTop w:val="0"/>
                          <w:marBottom w:val="0"/>
                          <w:divBdr>
                            <w:top w:val="none" w:sz="0" w:space="0" w:color="auto"/>
                            <w:left w:val="none" w:sz="0" w:space="0" w:color="auto"/>
                            <w:bottom w:val="none" w:sz="0" w:space="0" w:color="auto"/>
                            <w:right w:val="none" w:sz="0" w:space="0" w:color="auto"/>
                          </w:divBdr>
                          <w:divsChild>
                            <w:div w:id="1101488931">
                              <w:marLeft w:val="0"/>
                              <w:marRight w:val="0"/>
                              <w:marTop w:val="0"/>
                              <w:marBottom w:val="0"/>
                              <w:divBdr>
                                <w:top w:val="none" w:sz="0" w:space="0" w:color="auto"/>
                                <w:left w:val="none" w:sz="0" w:space="0" w:color="auto"/>
                                <w:bottom w:val="none" w:sz="0" w:space="0" w:color="auto"/>
                                <w:right w:val="none" w:sz="0" w:space="0" w:color="auto"/>
                              </w:divBdr>
                              <w:divsChild>
                                <w:div w:id="254094377">
                                  <w:marLeft w:val="0"/>
                                  <w:marRight w:val="0"/>
                                  <w:marTop w:val="0"/>
                                  <w:marBottom w:val="0"/>
                                  <w:divBdr>
                                    <w:top w:val="none" w:sz="0" w:space="0" w:color="auto"/>
                                    <w:left w:val="none" w:sz="0" w:space="0" w:color="auto"/>
                                    <w:bottom w:val="none" w:sz="0" w:space="0" w:color="auto"/>
                                    <w:right w:val="none" w:sz="0" w:space="0" w:color="auto"/>
                                  </w:divBdr>
                                  <w:divsChild>
                                    <w:div w:id="1154880897">
                                      <w:marLeft w:val="0"/>
                                      <w:marRight w:val="0"/>
                                      <w:marTop w:val="0"/>
                                      <w:marBottom w:val="0"/>
                                      <w:divBdr>
                                        <w:top w:val="none" w:sz="0" w:space="0" w:color="auto"/>
                                        <w:left w:val="none" w:sz="0" w:space="0" w:color="auto"/>
                                        <w:bottom w:val="none" w:sz="0" w:space="0" w:color="auto"/>
                                        <w:right w:val="none" w:sz="0" w:space="0" w:color="auto"/>
                                      </w:divBdr>
                                      <w:divsChild>
                                        <w:div w:id="1762263976">
                                          <w:marLeft w:val="0"/>
                                          <w:marRight w:val="0"/>
                                          <w:marTop w:val="0"/>
                                          <w:marBottom w:val="0"/>
                                          <w:divBdr>
                                            <w:top w:val="none" w:sz="0" w:space="0" w:color="auto"/>
                                            <w:left w:val="none" w:sz="0" w:space="0" w:color="auto"/>
                                            <w:bottom w:val="none" w:sz="0" w:space="0" w:color="auto"/>
                                            <w:right w:val="none" w:sz="0" w:space="0" w:color="auto"/>
                                          </w:divBdr>
                                          <w:divsChild>
                                            <w:div w:id="2104570793">
                                              <w:marLeft w:val="0"/>
                                              <w:marRight w:val="0"/>
                                              <w:marTop w:val="0"/>
                                              <w:marBottom w:val="0"/>
                                              <w:divBdr>
                                                <w:top w:val="none" w:sz="0" w:space="0" w:color="auto"/>
                                                <w:left w:val="none" w:sz="0" w:space="0" w:color="auto"/>
                                                <w:bottom w:val="none" w:sz="0" w:space="0" w:color="auto"/>
                                                <w:right w:val="none" w:sz="0" w:space="0" w:color="auto"/>
                                              </w:divBdr>
                                              <w:divsChild>
                                                <w:div w:id="2345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Всеукраїнська громадська організація</vt:lpstr>
    </vt:vector>
  </TitlesOfParts>
  <Company>Ivc</Company>
  <LinksUpToDate>false</LinksUpToDate>
  <CharactersWithSpaces>12588</CharactersWithSpaces>
  <SharedDoc>false</SharedDoc>
  <HLinks>
    <vt:vector size="6" baseType="variant">
      <vt:variant>
        <vt:i4>3735583</vt:i4>
      </vt:variant>
      <vt:variant>
        <vt:i4>0</vt:i4>
      </vt:variant>
      <vt:variant>
        <vt:i4>0</vt:i4>
      </vt:variant>
      <vt:variant>
        <vt:i4>5</vt:i4>
      </vt:variant>
      <vt:variant>
        <vt:lpwstr>mailto:ivc@skif.net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Всеукраїнська громадська організація</dc:title>
  <dc:creator>Olya</dc:creator>
  <cp:lastModifiedBy>Зубенко Ірина Михайлівна</cp:lastModifiedBy>
  <cp:revision>2</cp:revision>
  <cp:lastPrinted>2019-08-28T12:27:00Z</cp:lastPrinted>
  <dcterms:created xsi:type="dcterms:W3CDTF">2019-08-28T12:34:00Z</dcterms:created>
  <dcterms:modified xsi:type="dcterms:W3CDTF">2019-08-28T12:34:00Z</dcterms:modified>
</cp:coreProperties>
</file>