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AA2" w:rsidRPr="00A52F00" w:rsidRDefault="00801AA2" w:rsidP="00801A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2F00">
        <w:rPr>
          <w:rFonts w:ascii="Times New Roman" w:eastAsia="Arial" w:hAnsi="Times New Roman" w:cs="Times New Roman"/>
          <w:b/>
          <w:color w:val="293237"/>
          <w:sz w:val="28"/>
          <w:szCs w:val="28"/>
        </w:rPr>
        <w:t xml:space="preserve">Графік проведення курсів підвищення кваліфікації судових експертів у 2026 році </w:t>
      </w:r>
      <w:r w:rsidRPr="00A52F00">
        <w:rPr>
          <w:rFonts w:ascii="Times New Roman" w:eastAsia="Arial" w:hAnsi="Times New Roman" w:cs="Times New Roman"/>
          <w:b/>
          <w:i/>
          <w:iCs/>
          <w:color w:val="293237"/>
          <w:sz w:val="28"/>
          <w:szCs w:val="28"/>
          <w:u w:val="single"/>
        </w:rPr>
        <w:t>(оновлена редакція)</w:t>
      </w:r>
    </w:p>
    <w:bookmarkEnd w:id="0"/>
    <w:p w:rsidR="00801AA2" w:rsidRPr="00A52F00" w:rsidRDefault="00801AA2" w:rsidP="00801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F00">
        <w:rPr>
          <w:rFonts w:ascii="Times New Roman" w:eastAsia="Arial" w:hAnsi="Times New Roman" w:cs="Times New Roman"/>
          <w:color w:val="293237"/>
          <w:sz w:val="28"/>
          <w:szCs w:val="28"/>
        </w:rPr>
        <w:t xml:space="preserve"> </w:t>
      </w:r>
    </w:p>
    <w:tbl>
      <w:tblPr>
        <w:tblW w:w="14570" w:type="dxa"/>
        <w:tblInd w:w="-120" w:type="dxa"/>
        <w:tblLayout w:type="fixed"/>
        <w:tblCellMar>
          <w:top w:w="175" w:type="dxa"/>
          <w:left w:w="103" w:type="dxa"/>
          <w:right w:w="9" w:type="dxa"/>
        </w:tblCellMar>
        <w:tblLook w:val="04A0" w:firstRow="1" w:lastRow="0" w:firstColumn="1" w:lastColumn="0" w:noHBand="0" w:noVBand="1"/>
      </w:tblPr>
      <w:tblGrid>
        <w:gridCol w:w="491"/>
        <w:gridCol w:w="2284"/>
        <w:gridCol w:w="3402"/>
        <w:gridCol w:w="1813"/>
        <w:gridCol w:w="6580"/>
      </w:tblGrid>
      <w:tr w:rsidR="00801AA2" w:rsidRPr="00A52F00" w:rsidTr="00246A81">
        <w:trPr>
          <w:trHeight w:val="95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A2" w:rsidRPr="00A52F00" w:rsidRDefault="00801AA2" w:rsidP="00246A81">
            <w:pPr>
              <w:spacing w:after="0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b/>
                <w:color w:val="293237"/>
                <w:sz w:val="28"/>
                <w:szCs w:val="28"/>
              </w:rPr>
              <w:t xml:space="preserve">№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b/>
                <w:color w:val="293237"/>
                <w:sz w:val="28"/>
                <w:szCs w:val="28"/>
              </w:rPr>
              <w:t>з/п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A2" w:rsidRPr="00A52F00" w:rsidRDefault="00801AA2" w:rsidP="00246A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b/>
                <w:color w:val="293237"/>
                <w:sz w:val="28"/>
                <w:szCs w:val="28"/>
              </w:rPr>
              <w:t>Назва навчального закладу (установи)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righ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b/>
                <w:color w:val="293237"/>
                <w:sz w:val="28"/>
                <w:szCs w:val="28"/>
              </w:rPr>
              <w:t>Вид програми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b/>
                <w:color w:val="293237"/>
                <w:sz w:val="28"/>
                <w:szCs w:val="28"/>
              </w:rPr>
              <w:t>Строк проведення  курсів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A2" w:rsidRPr="00A52F00" w:rsidRDefault="00801AA2" w:rsidP="00246A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b/>
                <w:color w:val="293237"/>
                <w:sz w:val="28"/>
                <w:szCs w:val="28"/>
              </w:rPr>
              <w:t>Місце проведення курсу підвищення кваліфікації</w:t>
            </w:r>
          </w:p>
        </w:tc>
      </w:tr>
      <w:tr w:rsidR="00801AA2" w:rsidRPr="00A52F00" w:rsidTr="00246A81">
        <w:trPr>
          <w:trHeight w:val="323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(сучасний стан законодавства; актуальні питання теорії і 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02 лютого – 04 березня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21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Спеціальна довгострокова професійна програма підвищення кваліфікації судових експертів на тему: «Судова експертиза військового майна: організаційні питання призначення та проведення; методологія та методичне забезпечення; актуальні питання практики» 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18 лютого – 27 лютого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(сучасний стан законодавства; актуальні питання теорії і 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23 лютого – 25 березня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6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Спеціальна довгострокова професійна програма підвищення кваліфікації судових експертів на тему: «Судова експертиза з питань землеустрою: організаційні питання призначення та проведення; методологія та методичне забезпечення; актуальні питання практики» 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11 березня – 20 березня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29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5.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Загальна короткострокова професійна програма підвищення кваліфікації судових експертів «Тенденції розвитку судової експертизи: актуальні зміни законодавства та практика впровадження» (обсяг – 0,5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18 – 19 березня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6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оціночно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-земельна експертиза: організаційні питання призначення та проведення; методологія та методичне забезпечення; актуальні питання практики»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23 березня – 01 квітня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6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7.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Спеціальна короткострокова професійна програма підвищення кваліфікації судових експертів на тему «Новели в методичному експертному забезпеченні з напряму економічних досліджень» (обсяг – 0,5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26 - 27 березня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hyperlink r:id="rId10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6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Загальна короткострокова професійна програма підвищення кваліфікації судових експертів на тему «Дисциплінарна відповідальність судових експертів: актуальні питання законодавчого регулювання та узагальнення практики ЦЕКК при Міністерства юстиції України з розгляду питань притягнення експертів до дисциплінарної відповідальності» (обсяг – 0,5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01 – 02 квітня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hyperlink r:id="rId11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9.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(сучасний стан законодавства; актуальні питання теорії і </w:t>
            </w: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 xml:space="preserve">27 квітня – 27 травня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93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10.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транспортно-товарознавча експертиза за експертною спеціальністю 12.4 «Оцінка літальних апаратів»: організаційні питання призначення та проведення; методологія та методичне забезпечення; актуальні питання практики»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13 травня – 22 травня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80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транспортнотоварознавча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експертиза за експертною спеціальністю 12.3 «Оцінка судноплавних засобів»: організаційні питання призначення та проведення; методологія та методичне забезпечення; актуальні питання практики» 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25 травня – 03 червня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6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(сучасний стан законодавства; актуальні питання теорії і 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08 червня – 08 липня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(сучасний стан законодавства; актуальні питання теорії і 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31 серпня – 30 вересня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6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14.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(сучасний стан законодавства; актуальні питання теорії і 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12 жовтня – 11 листопада </w:t>
            </w:r>
          </w:p>
          <w:p w:rsidR="00801AA2" w:rsidRPr="00A52F00" w:rsidRDefault="00801AA2" w:rsidP="00246A81">
            <w:pPr>
              <w:spacing w:after="0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Загальна довгострокова професійна програма підвищення кваліфікації судових експертів «Правові та організаційні основи судово-експертної діяльності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(сучасний стан законодавства; актуальні питання теорії і практики)» (обсяг – 6 кредитів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23 листопада – 23 грудня 2026 року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16.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економічна експертиза за експертною спеціальністю 11.1 «Дослідження документів бухгалтерського, податкового обліку і звітності»: організаційні питання призначення та проведення; сучасний стан методології та методичного забезпечення; актуальні </w:t>
            </w: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питання практики» (обсяг – 2 кредити ЄКТС)»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17.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Спеціальна довгострокова професійна програма підвищення кваліфікації судових експертів на тему: «Судова економічна експертиза за експертною спеціальністю 11.2 «Дослідження документів про економічну діяльність підприємств і організацій»: організаційні питання призначення та проведення; методологія та методичне забезпечення; актуальні питання практики» 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економічна експертиза за експертною спеціальністю 11.3 «Дослідження документів фінансово-кредитних операцій»: організаційні питання призначення та проведення; методологія та методичне забезпечення; актуальні питання практики»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19.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товарознавча експертиза: організаційні питання призначення та проведення; методологія та методичне забезпечення; актуальні питання практики»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транспортно-товарознавча експертиза за експертною спеціальністю 12.2 «Визначення вартості колісних транспортних засобів та розміру збитку, завданого власнику транспортного засобу»: організаційні питання призначення та проведення; методологія та методичне забезпечення; актуальні </w:t>
            </w: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питання практики» (обсяг – 2 кредити ЄКТС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Спеціальна довгострокова професійна програма підвищення кваліфікації судових експертів на тему: «Судова будівельно-технічна експертиза: організаційні питання призначення та проведення; методологія та методичне забезпечення; актуальні питання практики» 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земельно-технічна експертиза: організаційні питання призначення та проведення; методологія та методичне забезпечення; актуальні питання практики»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«Судова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оціночно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-будівельна експертиза: організаційні питання призначення та проведення; методологія та методичне забезпечення; актуальні питання практики» 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  <w:tr w:rsidR="00801AA2" w:rsidRPr="00A52F00" w:rsidTr="00246A81">
        <w:trPr>
          <w:trHeight w:val="30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Національний науковий центр «Інститут судових експертиз ім.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Засл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. проф.</w:t>
            </w:r>
          </w:p>
          <w:p w:rsidR="00801AA2" w:rsidRPr="00A52F00" w:rsidRDefault="00801AA2" w:rsidP="00246A81">
            <w:pPr>
              <w:spacing w:after="0" w:line="240" w:lineRule="auto"/>
              <w:ind w:left="20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 М. С. </w:t>
            </w:r>
            <w:proofErr w:type="spellStart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Бокаріуса</w:t>
            </w:r>
            <w:proofErr w:type="spellEnd"/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Спеціальна довгострокова професійна програма підвищення кваліфікації судових експертів на тему: «Судова психологічна експертиза: організаційні питання призначення та проведення; методологія та методичне забезпечення; актуальні питання практики» </w:t>
            </w:r>
          </w:p>
          <w:p w:rsidR="00801AA2" w:rsidRPr="00A52F00" w:rsidRDefault="00801AA2" w:rsidP="00246A81">
            <w:pPr>
              <w:spacing w:after="0" w:line="240" w:lineRule="auto"/>
              <w:ind w:left="108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(обсяг – 2 кредити ЄКТС)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/>
              <w:ind w:left="17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2026 року (по мірі комплектування групи)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61177, м. Харків, вул. Золочівська, 8а (дистанційно)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224 35 95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 xml:space="preserve">(050) 913 31 86 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(068) 397 95 77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  <w:r w:rsidRPr="00A52F00"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  <w:t>https://nncise.org.ua/pro-nnc/pidvushennia-kvalifikacii</w:t>
            </w: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A52F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https://kyiv.nncise.org.ua/navchannya/pidvyshchennya-kvalifikatsiyi-sudovykh-ekspertiv</w:t>
              </w:r>
            </w:hyperlink>
          </w:p>
          <w:p w:rsidR="00801AA2" w:rsidRPr="00A52F00" w:rsidRDefault="00801AA2" w:rsidP="00246A8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293237"/>
                <w:sz w:val="28"/>
                <w:szCs w:val="28"/>
              </w:rPr>
            </w:pPr>
          </w:p>
        </w:tc>
      </w:tr>
    </w:tbl>
    <w:p w:rsidR="00801AA2" w:rsidRDefault="00801AA2" w:rsidP="00801AA2">
      <w:pPr>
        <w:spacing w:after="0"/>
        <w:ind w:left="-1134" w:right="15290"/>
      </w:pPr>
    </w:p>
    <w:p w:rsidR="00801AA2" w:rsidRDefault="00801AA2" w:rsidP="00801AA2">
      <w:pPr>
        <w:spacing w:after="0"/>
        <w:ind w:left="-1134" w:right="15290"/>
      </w:pPr>
    </w:p>
    <w:p w:rsidR="00801AA2" w:rsidRDefault="00801AA2" w:rsidP="00801AA2"/>
    <w:p w:rsidR="008F61B6" w:rsidRDefault="008F61B6"/>
    <w:sectPr w:rsidR="008F61B6">
      <w:pgSz w:w="16838" w:h="11906" w:orient="landscape"/>
      <w:pgMar w:top="1440" w:right="1548" w:bottom="87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A2"/>
    <w:rsid w:val="005C1BCB"/>
    <w:rsid w:val="00801AA2"/>
    <w:rsid w:val="008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53EE"/>
  <w15:chartTrackingRefBased/>
  <w15:docId w15:val="{045F0DE2-6EE8-4DAB-A5F9-739A99A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A2"/>
    <w:rPr>
      <w:rFonts w:ascii="Calibri" w:eastAsia="Calibri" w:hAnsi="Calibri" w:cs="Calibri"/>
      <w:color w:val="000000"/>
      <w:kern w:val="2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01A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.nncise.org.ua/navchannya/pidvyshchennya-kvalifikatsiyi-sudovykh-ekspertiv" TargetMode="External"/><Relationship Id="rId13" Type="http://schemas.openxmlformats.org/officeDocument/2006/relationships/hyperlink" Target="https://kyiv.nncise.org.ua/navchannya/pidvyshchennya-kvalifikatsiyi-sudovykh-ekspertiv" TargetMode="External"/><Relationship Id="rId18" Type="http://schemas.openxmlformats.org/officeDocument/2006/relationships/hyperlink" Target="https://kyiv.nncise.org.ua/navchannya/pidvyshchennya-kvalifikatsiyi-sudovykh-ekspertiv" TargetMode="External"/><Relationship Id="rId26" Type="http://schemas.openxmlformats.org/officeDocument/2006/relationships/hyperlink" Target="https://kyiv.nncise.org.ua/navchannya/pidvyshchennya-kvalifikatsiyi-sudovykh-eksperti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yiv.nncise.org.ua/navchannya/pidvyshchennya-kvalifikatsiyi-sudovykh-ekspertiv" TargetMode="External"/><Relationship Id="rId7" Type="http://schemas.openxmlformats.org/officeDocument/2006/relationships/hyperlink" Target="https://kyiv.nncise.org.ua/navchannya/pidvyshchennya-kvalifikatsiyi-sudovykh-ekspertiv" TargetMode="External"/><Relationship Id="rId12" Type="http://schemas.openxmlformats.org/officeDocument/2006/relationships/hyperlink" Target="https://kyiv.nncise.org.ua/navchannya/pidvyshchennya-kvalifikatsiyi-sudovykh-ekspertiv" TargetMode="External"/><Relationship Id="rId17" Type="http://schemas.openxmlformats.org/officeDocument/2006/relationships/hyperlink" Target="https://kyiv.nncise.org.ua/navchannya/pidvyshchennya-kvalifikatsiyi-sudovykh-ekspertiv" TargetMode="External"/><Relationship Id="rId25" Type="http://schemas.openxmlformats.org/officeDocument/2006/relationships/hyperlink" Target="https://kyiv.nncise.org.ua/navchannya/pidvyshchennya-kvalifikatsiyi-sudovykh-ekspert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yiv.nncise.org.ua/navchannya/pidvyshchennya-kvalifikatsiyi-sudovykh-ekspertiv" TargetMode="External"/><Relationship Id="rId20" Type="http://schemas.openxmlformats.org/officeDocument/2006/relationships/hyperlink" Target="https://kyiv.nncise.org.ua/navchannya/pidvyshchennya-kvalifikatsiyi-sudovykh-eksperti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yiv.nncise.org.ua/navchannya/pidvyshchennya-kvalifikatsiyi-sudovykh-ekspertiv" TargetMode="External"/><Relationship Id="rId11" Type="http://schemas.openxmlformats.org/officeDocument/2006/relationships/hyperlink" Target="https://kyiv.nncise.org.ua/navchannya/pidvyshchennya-kvalifikatsiyi-sudovykh-ekspertiv" TargetMode="External"/><Relationship Id="rId24" Type="http://schemas.openxmlformats.org/officeDocument/2006/relationships/hyperlink" Target="https://kyiv.nncise.org.ua/navchannya/pidvyshchennya-kvalifikatsiyi-sudovykh-ekspertiv" TargetMode="External"/><Relationship Id="rId5" Type="http://schemas.openxmlformats.org/officeDocument/2006/relationships/hyperlink" Target="https://kyiv.nncise.org.ua/navchannya/pidvyshchennya-kvalifikatsiyi-sudovykh-ekspertiv" TargetMode="External"/><Relationship Id="rId15" Type="http://schemas.openxmlformats.org/officeDocument/2006/relationships/hyperlink" Target="https://kyiv.nncise.org.ua/navchannya/pidvyshchennya-kvalifikatsiyi-sudovykh-ekspertiv" TargetMode="External"/><Relationship Id="rId23" Type="http://schemas.openxmlformats.org/officeDocument/2006/relationships/hyperlink" Target="https://kyiv.nncise.org.ua/navchannya/pidvyshchennya-kvalifikatsiyi-sudovykh-eksperti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yiv.nncise.org.ua/navchannya/pidvyshchennya-kvalifikatsiyi-sudovykh-ekspertiv" TargetMode="External"/><Relationship Id="rId19" Type="http://schemas.openxmlformats.org/officeDocument/2006/relationships/hyperlink" Target="https://kyiv.nncise.org.ua/navchannya/pidvyshchennya-kvalifikatsiyi-sudovykh-ekspertiv" TargetMode="External"/><Relationship Id="rId4" Type="http://schemas.openxmlformats.org/officeDocument/2006/relationships/hyperlink" Target="https://kyiv.nncise.org.ua/navchannya/pidvyshchennya-kvalifikatsiyi-sudovykh-ekspertiv" TargetMode="External"/><Relationship Id="rId9" Type="http://schemas.openxmlformats.org/officeDocument/2006/relationships/hyperlink" Target="https://kyiv.nncise.org.ua/navchannya/pidvyshchennya-kvalifikatsiyi-sudovykh-ekspertiv" TargetMode="External"/><Relationship Id="rId14" Type="http://schemas.openxmlformats.org/officeDocument/2006/relationships/hyperlink" Target="https://kyiv.nncise.org.ua/navchannya/pidvyshchennya-kvalifikatsiyi-sudovykh-ekspertiv" TargetMode="External"/><Relationship Id="rId22" Type="http://schemas.openxmlformats.org/officeDocument/2006/relationships/hyperlink" Target="https://kyiv.nncise.org.ua/navchannya/pidvyshchennya-kvalifikatsiyi-sudovykh-ekspertiv" TargetMode="External"/><Relationship Id="rId27" Type="http://schemas.openxmlformats.org/officeDocument/2006/relationships/hyperlink" Target="https://kyiv.nncise.org.ua/navchannya/pidvyshchennya-kvalifikatsiyi-sudovykh-ekspert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11893</Words>
  <Characters>6780</Characters>
  <Application>Microsoft Office Word</Application>
  <DocSecurity>0</DocSecurity>
  <Lines>56</Lines>
  <Paragraphs>37</Paragraphs>
  <ScaleCrop>false</ScaleCrop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platoshkina</dc:creator>
  <cp:keywords/>
  <dc:description/>
  <cp:lastModifiedBy>platoshkina</cp:lastModifiedBy>
  <cp:revision>1</cp:revision>
  <dcterms:created xsi:type="dcterms:W3CDTF">2026-02-27T14:13:00Z</dcterms:created>
  <dcterms:modified xsi:type="dcterms:W3CDTF">2026-02-27T14:14:00Z</dcterms:modified>
</cp:coreProperties>
</file>